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45" w:rsidRPr="000F68C8" w:rsidRDefault="00CE4ADE" w:rsidP="00C7065A">
      <w:pPr>
        <w:jc w:val="center"/>
      </w:pPr>
      <w:bookmarkStart w:id="0" w:name="_GoBack"/>
      <w:bookmarkEnd w:id="0"/>
      <w:r>
        <w:t xml:space="preserve">CHSS College </w:t>
      </w:r>
      <w:r w:rsidR="00883845" w:rsidRPr="000F68C8">
        <w:t>Faculty Counci</w:t>
      </w:r>
      <w:r>
        <w:t xml:space="preserve">l </w:t>
      </w:r>
      <w:r w:rsidR="002F46B2" w:rsidRPr="000F68C8">
        <w:t>Meeting</w:t>
      </w:r>
    </w:p>
    <w:p w:rsidR="00883845" w:rsidRDefault="00DA0A63" w:rsidP="00C7065A">
      <w:pPr>
        <w:jc w:val="center"/>
      </w:pPr>
      <w:r>
        <w:t xml:space="preserve"> </w:t>
      </w:r>
      <w:r w:rsidR="004F1134">
        <w:t>September 11</w:t>
      </w:r>
      <w:r w:rsidR="00F743BC">
        <w:t xml:space="preserve">, </w:t>
      </w:r>
      <w:r w:rsidR="00CE4ADE">
        <w:t>2018</w:t>
      </w:r>
    </w:p>
    <w:p w:rsidR="00922DD0" w:rsidRPr="000F68C8" w:rsidRDefault="009D21A8" w:rsidP="00C7065A">
      <w:pPr>
        <w:jc w:val="center"/>
      </w:pPr>
      <w:r>
        <w:t>11:00am-12:15pm</w:t>
      </w:r>
    </w:p>
    <w:p w:rsidR="00883845" w:rsidRPr="000F68C8" w:rsidRDefault="00F743BC" w:rsidP="00C7065A">
      <w:pPr>
        <w:jc w:val="center"/>
      </w:pPr>
      <w:r>
        <w:t xml:space="preserve"> Deans’ Office</w:t>
      </w:r>
      <w:r w:rsidR="00883845" w:rsidRPr="000F68C8">
        <w:t xml:space="preserve"> Conference Room</w:t>
      </w:r>
    </w:p>
    <w:p w:rsidR="000B1BDF" w:rsidRDefault="000B1BDF" w:rsidP="00C7065A">
      <w:pPr>
        <w:jc w:val="center"/>
      </w:pPr>
    </w:p>
    <w:p w:rsidR="00D247D7" w:rsidRPr="00D247D7" w:rsidRDefault="00D247D7" w:rsidP="00D247D7">
      <w:r w:rsidRPr="00D247D7">
        <w:rPr>
          <w:b/>
        </w:rPr>
        <w:t>Attending:</w:t>
      </w:r>
      <w:r w:rsidRPr="00D247D7">
        <w:t xml:space="preserve"> </w:t>
      </w:r>
      <w:proofErr w:type="spellStart"/>
      <w:r>
        <w:t>Kerwin</w:t>
      </w:r>
      <w:proofErr w:type="spellEnd"/>
      <w:r>
        <w:t xml:space="preserve"> </w:t>
      </w:r>
      <w:proofErr w:type="spellStart"/>
      <w:r>
        <w:t>Swint</w:t>
      </w:r>
      <w:proofErr w:type="spellEnd"/>
      <w:r w:rsidR="00BB6256">
        <w:t xml:space="preserve"> (Dean</w:t>
      </w:r>
      <w:r w:rsidRPr="00D247D7">
        <w:t>s</w:t>
      </w:r>
      <w:r w:rsidR="00BB6256">
        <w:t>’ O</w:t>
      </w:r>
      <w:r w:rsidRPr="00D247D7">
        <w:t>ffice), Steve Collins (</w:t>
      </w:r>
      <w:r w:rsidR="00BB6256">
        <w:t xml:space="preserve">CFC </w:t>
      </w:r>
      <w:r>
        <w:t>Committee Chair, SGIA),</w:t>
      </w:r>
      <w:r w:rsidRPr="00D247D7">
        <w:t xml:space="preserve"> Brandon </w:t>
      </w:r>
      <w:r>
        <w:t xml:space="preserve">D. </w:t>
      </w:r>
      <w:r w:rsidRPr="00D247D7">
        <w:t>Lundy (</w:t>
      </w:r>
      <w:r>
        <w:t xml:space="preserve">Minutes, </w:t>
      </w:r>
      <w:r w:rsidRPr="00D247D7">
        <w:t xml:space="preserve">GEOG and ANTH), Chuck </w:t>
      </w:r>
      <w:proofErr w:type="spellStart"/>
      <w:r w:rsidRPr="00D247D7">
        <w:t>Aust</w:t>
      </w:r>
      <w:proofErr w:type="spellEnd"/>
      <w:r w:rsidRPr="00D247D7">
        <w:t xml:space="preserve"> (SOC</w:t>
      </w:r>
      <w:r>
        <w:t xml:space="preserve">M), Al </w:t>
      </w:r>
      <w:proofErr w:type="spellStart"/>
      <w:r>
        <w:t>Churella</w:t>
      </w:r>
      <w:proofErr w:type="spellEnd"/>
      <w:r>
        <w:t xml:space="preserve"> (HIST and PHIL), </w:t>
      </w:r>
      <w:r w:rsidRPr="00D247D7">
        <w:t xml:space="preserve">Beth Giddens (ENGL), Tim </w:t>
      </w:r>
      <w:proofErr w:type="spellStart"/>
      <w:r w:rsidRPr="00D247D7">
        <w:t>Hedeen</w:t>
      </w:r>
      <w:proofErr w:type="spellEnd"/>
      <w:r w:rsidRPr="00D247D7">
        <w:t xml:space="preserve"> (SCMPD), Tim Martin (PSYCH), Jennifer McMahon-Howard (SCJ)</w:t>
      </w:r>
      <w:r>
        <w:t xml:space="preserve">, Federica </w:t>
      </w:r>
      <w:proofErr w:type="spellStart"/>
      <w:r>
        <w:t>Santini</w:t>
      </w:r>
      <w:proofErr w:type="spellEnd"/>
      <w:r>
        <w:t xml:space="preserve"> (FL), </w:t>
      </w:r>
      <w:proofErr w:type="spellStart"/>
      <w:r>
        <w:t>Sara</w:t>
      </w:r>
      <w:r w:rsidR="00B64C7D">
        <w:t>sij</w:t>
      </w:r>
      <w:proofErr w:type="spellEnd"/>
      <w:r w:rsidR="00B64C7D">
        <w:t xml:space="preserve"> </w:t>
      </w:r>
      <w:proofErr w:type="spellStart"/>
      <w:r w:rsidR="00B64C7D">
        <w:t>Majumder</w:t>
      </w:r>
      <w:proofErr w:type="spellEnd"/>
      <w:r w:rsidR="00B64C7D">
        <w:t xml:space="preserve"> (ISD), Jonathan Arnett</w:t>
      </w:r>
      <w:r>
        <w:t xml:space="preserve"> (TCID)</w:t>
      </w:r>
    </w:p>
    <w:p w:rsidR="00D247D7" w:rsidRDefault="00D247D7" w:rsidP="00C7065A">
      <w:pPr>
        <w:jc w:val="center"/>
        <w:rPr>
          <w:b/>
          <w:u w:val="single"/>
        </w:rPr>
      </w:pPr>
    </w:p>
    <w:p w:rsidR="00883845" w:rsidRDefault="002F46B2" w:rsidP="00C7065A">
      <w:pPr>
        <w:jc w:val="center"/>
        <w:rPr>
          <w:b/>
          <w:u w:val="single"/>
        </w:rPr>
      </w:pPr>
      <w:r w:rsidRPr="000F68C8">
        <w:rPr>
          <w:b/>
          <w:u w:val="single"/>
        </w:rPr>
        <w:t>AGENDA</w:t>
      </w:r>
      <w:r w:rsidR="00D247D7">
        <w:rPr>
          <w:b/>
          <w:u w:val="single"/>
        </w:rPr>
        <w:t xml:space="preserve"> and MINUTES</w:t>
      </w:r>
    </w:p>
    <w:p w:rsidR="00D247D7" w:rsidRDefault="00D247D7" w:rsidP="00C7065A">
      <w:pPr>
        <w:jc w:val="center"/>
        <w:rPr>
          <w:b/>
          <w:u w:val="single"/>
        </w:rPr>
      </w:pPr>
    </w:p>
    <w:p w:rsidR="00D247D7" w:rsidRDefault="00D247D7" w:rsidP="00D247D7">
      <w:pPr>
        <w:numPr>
          <w:ilvl w:val="0"/>
          <w:numId w:val="7"/>
        </w:numPr>
      </w:pPr>
      <w:r>
        <w:t>Approval of August 21,</w:t>
      </w:r>
      <w:r w:rsidRPr="00D247D7">
        <w:t xml:space="preserve"> 2018 meeting minutes.</w:t>
      </w:r>
    </w:p>
    <w:p w:rsidR="00D247D7" w:rsidRDefault="00B64C7D" w:rsidP="00D247D7">
      <w:pPr>
        <w:numPr>
          <w:ilvl w:val="1"/>
          <w:numId w:val="7"/>
        </w:numPr>
      </w:pPr>
      <w:r>
        <w:t xml:space="preserve">Collins: </w:t>
      </w:r>
      <w:r w:rsidR="00576059">
        <w:t xml:space="preserve">Please </w:t>
      </w:r>
      <w:r>
        <w:t xml:space="preserve">be sure to recommend changes and </w:t>
      </w:r>
      <w:r w:rsidR="00576059">
        <w:t xml:space="preserve">approve official minutes through </w:t>
      </w:r>
      <w:r>
        <w:t>email</w:t>
      </w:r>
      <w:r w:rsidR="00576059">
        <w:t xml:space="preserve"> voting within one week of </w:t>
      </w:r>
      <w:r>
        <w:t xml:space="preserve">them </w:t>
      </w:r>
      <w:r w:rsidR="00576059">
        <w:t>being disbursed.</w:t>
      </w:r>
    </w:p>
    <w:p w:rsidR="00B64C7D" w:rsidRDefault="00B64C7D" w:rsidP="00B64C7D">
      <w:pPr>
        <w:numPr>
          <w:ilvl w:val="1"/>
          <w:numId w:val="7"/>
        </w:numPr>
      </w:pPr>
      <w:r>
        <w:t>No changes identified or requested.</w:t>
      </w:r>
    </w:p>
    <w:p w:rsidR="00576059" w:rsidRPr="00D247D7" w:rsidRDefault="00B64C7D" w:rsidP="00B64C7D">
      <w:pPr>
        <w:numPr>
          <w:ilvl w:val="1"/>
          <w:numId w:val="7"/>
        </w:numPr>
      </w:pPr>
      <w:r>
        <w:t>Giddens</w:t>
      </w:r>
      <w:r w:rsidR="00576059">
        <w:t xml:space="preserve"> motioned to approve. </w:t>
      </w:r>
      <w:r w:rsidRPr="00B64C7D">
        <w:t>McMahon-Howard</w:t>
      </w:r>
      <w:r w:rsidR="00576059" w:rsidRPr="00B64C7D">
        <w:t xml:space="preserve"> </w:t>
      </w:r>
      <w:r w:rsidR="00576059">
        <w:t>seconded. All approved</w:t>
      </w:r>
      <w:r>
        <w:t xml:space="preserve"> by voice vote</w:t>
      </w:r>
      <w:r w:rsidR="00576059">
        <w:t>.</w:t>
      </w:r>
    </w:p>
    <w:p w:rsidR="005C25F0" w:rsidRPr="0080153B" w:rsidRDefault="005C25F0" w:rsidP="00C7065A">
      <w:pPr>
        <w:jc w:val="center"/>
        <w:rPr>
          <w:b/>
          <w:u w:val="single"/>
        </w:rPr>
      </w:pPr>
    </w:p>
    <w:tbl>
      <w:tblPr>
        <w:tblW w:w="9198" w:type="dxa"/>
        <w:tblLayout w:type="fixed"/>
        <w:tblLook w:val="04A0" w:firstRow="1" w:lastRow="0" w:firstColumn="1" w:lastColumn="0" w:noHBand="0" w:noVBand="1"/>
      </w:tblPr>
      <w:tblGrid>
        <w:gridCol w:w="1368"/>
        <w:gridCol w:w="7830"/>
      </w:tblGrid>
      <w:tr w:rsidR="00D9003C" w:rsidRPr="00C25FC9" w:rsidTr="00F859F1">
        <w:tc>
          <w:tcPr>
            <w:tcW w:w="1368" w:type="dxa"/>
            <w:shd w:val="clear" w:color="auto" w:fill="auto"/>
          </w:tcPr>
          <w:p w:rsidR="00D9003C" w:rsidRPr="00C25FC9" w:rsidRDefault="007C20E0" w:rsidP="007C20E0">
            <w:pPr>
              <w:rPr>
                <w:b/>
                <w:sz w:val="20"/>
                <w:szCs w:val="20"/>
              </w:rPr>
            </w:pPr>
            <w:r>
              <w:rPr>
                <w:b/>
                <w:sz w:val="20"/>
                <w:szCs w:val="20"/>
              </w:rPr>
              <w:t>Suggested T</w:t>
            </w:r>
            <w:r w:rsidR="00D9003C" w:rsidRPr="00C25FC9">
              <w:rPr>
                <w:b/>
                <w:sz w:val="20"/>
                <w:szCs w:val="20"/>
              </w:rPr>
              <w:t>ime</w:t>
            </w:r>
          </w:p>
        </w:tc>
        <w:tc>
          <w:tcPr>
            <w:tcW w:w="7830" w:type="dxa"/>
            <w:shd w:val="clear" w:color="auto" w:fill="auto"/>
          </w:tcPr>
          <w:p w:rsidR="00D9003C" w:rsidRPr="00C25FC9" w:rsidRDefault="00C10AD7" w:rsidP="00C25FC9">
            <w:pPr>
              <w:pStyle w:val="ColorfulList-Accent11"/>
              <w:ind w:left="-68"/>
              <w:rPr>
                <w:b/>
              </w:rPr>
            </w:pPr>
            <w:r w:rsidRPr="00C25FC9">
              <w:rPr>
                <w:b/>
              </w:rPr>
              <w:t xml:space="preserve">                                                    </w:t>
            </w:r>
            <w:r w:rsidR="00841797" w:rsidRPr="00C25FC9">
              <w:rPr>
                <w:b/>
              </w:rPr>
              <w:t xml:space="preserve"> </w:t>
            </w:r>
            <w:r w:rsidRPr="00C25FC9">
              <w:rPr>
                <w:b/>
              </w:rPr>
              <w:t xml:space="preserve"> </w:t>
            </w:r>
            <w:r w:rsidR="00D9003C" w:rsidRPr="00C25FC9">
              <w:rPr>
                <w:b/>
              </w:rPr>
              <w:t>Item</w:t>
            </w:r>
          </w:p>
        </w:tc>
      </w:tr>
      <w:tr w:rsidR="000B1BDF" w:rsidRPr="00C25FC9" w:rsidTr="00744D69">
        <w:tc>
          <w:tcPr>
            <w:tcW w:w="9198" w:type="dxa"/>
            <w:gridSpan w:val="2"/>
            <w:shd w:val="clear" w:color="auto" w:fill="D9D9D9"/>
          </w:tcPr>
          <w:p w:rsidR="000B1BDF" w:rsidRPr="00C25FC9" w:rsidRDefault="000B1BDF" w:rsidP="000B1BDF">
            <w:pPr>
              <w:pStyle w:val="ColorfulList-Accent11"/>
              <w:ind w:left="-68"/>
              <w:jc w:val="center"/>
              <w:rPr>
                <w:b/>
              </w:rPr>
            </w:pPr>
          </w:p>
        </w:tc>
      </w:tr>
      <w:tr w:rsidR="00BF4E9F" w:rsidTr="00F859F1">
        <w:tc>
          <w:tcPr>
            <w:tcW w:w="1368" w:type="dxa"/>
            <w:shd w:val="clear" w:color="auto" w:fill="auto"/>
          </w:tcPr>
          <w:p w:rsidR="00BF4E9F" w:rsidRPr="00C25FC9" w:rsidRDefault="00BF4E9F" w:rsidP="00C25FC9">
            <w:pPr>
              <w:jc w:val="center"/>
              <w:rPr>
                <w:sz w:val="18"/>
                <w:szCs w:val="18"/>
              </w:rPr>
            </w:pPr>
          </w:p>
        </w:tc>
        <w:tc>
          <w:tcPr>
            <w:tcW w:w="7830" w:type="dxa"/>
            <w:shd w:val="clear" w:color="auto" w:fill="auto"/>
          </w:tcPr>
          <w:p w:rsidR="00BF4E9F" w:rsidRDefault="00BF4E9F" w:rsidP="00C25FC9">
            <w:pPr>
              <w:tabs>
                <w:tab w:val="left" w:pos="0"/>
              </w:tabs>
              <w:jc w:val="center"/>
            </w:pPr>
          </w:p>
        </w:tc>
      </w:tr>
      <w:tr w:rsidR="000B1BDF" w:rsidTr="00744D69">
        <w:tc>
          <w:tcPr>
            <w:tcW w:w="9198" w:type="dxa"/>
            <w:gridSpan w:val="2"/>
            <w:shd w:val="clear" w:color="auto" w:fill="D9D9D9"/>
          </w:tcPr>
          <w:p w:rsidR="000B1BDF" w:rsidRPr="0080153B" w:rsidRDefault="00331DEC" w:rsidP="00331DEC">
            <w:pPr>
              <w:pStyle w:val="ColorfulList-Accent11"/>
              <w:tabs>
                <w:tab w:val="left" w:pos="0"/>
              </w:tabs>
              <w:ind w:left="-18"/>
              <w:jc w:val="center"/>
              <w:rPr>
                <w:b/>
              </w:rPr>
            </w:pPr>
            <w:r>
              <w:rPr>
                <w:b/>
              </w:rPr>
              <w:t>O</w:t>
            </w:r>
            <w:r w:rsidR="001A2EA6">
              <w:rPr>
                <w:b/>
              </w:rPr>
              <w:t>pening I</w:t>
            </w:r>
            <w:r w:rsidR="00231C45">
              <w:rPr>
                <w:b/>
              </w:rPr>
              <w:t>tems</w:t>
            </w:r>
          </w:p>
        </w:tc>
      </w:tr>
      <w:tr w:rsidR="000B1BDF" w:rsidTr="00F859F1">
        <w:tc>
          <w:tcPr>
            <w:tcW w:w="1368" w:type="dxa"/>
            <w:shd w:val="clear" w:color="auto" w:fill="auto"/>
          </w:tcPr>
          <w:p w:rsidR="00B64C7D" w:rsidRDefault="00B64C7D" w:rsidP="00B64C7D">
            <w:pPr>
              <w:rPr>
                <w:sz w:val="18"/>
                <w:szCs w:val="18"/>
              </w:rPr>
            </w:pPr>
          </w:p>
          <w:p w:rsidR="000B1BDF" w:rsidRDefault="00B64C7D" w:rsidP="009D21A8">
            <w:pPr>
              <w:rPr>
                <w:sz w:val="18"/>
                <w:szCs w:val="18"/>
              </w:rPr>
            </w:pPr>
            <w:r>
              <w:rPr>
                <w:sz w:val="18"/>
                <w:szCs w:val="18"/>
              </w:rPr>
              <w:t>11:00-12:30</w:t>
            </w:r>
          </w:p>
          <w:p w:rsidR="0080153B" w:rsidRDefault="0080153B" w:rsidP="00C25FC9">
            <w:pPr>
              <w:jc w:val="center"/>
              <w:rPr>
                <w:sz w:val="18"/>
                <w:szCs w:val="18"/>
              </w:rPr>
            </w:pPr>
          </w:p>
          <w:p w:rsidR="0080153B" w:rsidRDefault="0080153B" w:rsidP="00C25FC9">
            <w:pPr>
              <w:jc w:val="center"/>
              <w:rPr>
                <w:sz w:val="18"/>
                <w:szCs w:val="18"/>
              </w:rPr>
            </w:pPr>
          </w:p>
        </w:tc>
        <w:tc>
          <w:tcPr>
            <w:tcW w:w="7830" w:type="dxa"/>
            <w:shd w:val="clear" w:color="auto" w:fill="auto"/>
          </w:tcPr>
          <w:p w:rsidR="0080153B" w:rsidRDefault="0080153B" w:rsidP="0080153B">
            <w:pPr>
              <w:pStyle w:val="ColorfulList-Accent11"/>
              <w:tabs>
                <w:tab w:val="left" w:pos="0"/>
              </w:tabs>
            </w:pPr>
          </w:p>
          <w:p w:rsidR="0080153B" w:rsidRDefault="009D21A8" w:rsidP="004F1134">
            <w:pPr>
              <w:pStyle w:val="ColorfulList-Accent11"/>
              <w:tabs>
                <w:tab w:val="left" w:pos="0"/>
              </w:tabs>
              <w:ind w:left="342"/>
            </w:pPr>
            <w:r>
              <w:t>Dean Swint</w:t>
            </w:r>
            <w:r w:rsidR="0080153B">
              <w:t xml:space="preserve">: </w:t>
            </w:r>
            <w:r>
              <w:t xml:space="preserve">New CHSS </w:t>
            </w:r>
            <w:r w:rsidR="0080153B">
              <w:t>initiatives, developments, policies, misc.</w:t>
            </w:r>
          </w:p>
          <w:p w:rsidR="00B73D7F" w:rsidRDefault="00B64C7D" w:rsidP="00B73D7F">
            <w:pPr>
              <w:pStyle w:val="ColorfulList-Accent11"/>
              <w:numPr>
                <w:ilvl w:val="0"/>
                <w:numId w:val="6"/>
              </w:numPr>
              <w:tabs>
                <w:tab w:val="left" w:pos="0"/>
              </w:tabs>
            </w:pPr>
            <w:r w:rsidRPr="00B64C7D">
              <w:rPr>
                <w:b/>
              </w:rPr>
              <w:t>Diversity Taskforce.</w:t>
            </w:r>
            <w:r>
              <w:t xml:space="preserve"> Griselda Thomas is creating a Diversity </w:t>
            </w:r>
            <w:r w:rsidR="00576059">
              <w:t xml:space="preserve">Toolbox </w:t>
            </w:r>
            <w:r>
              <w:t>that will</w:t>
            </w:r>
            <w:r w:rsidR="00576059">
              <w:t xml:space="preserve"> be added to the College website. </w:t>
            </w:r>
            <w:r>
              <w:t>The Taskforce is also considering f</w:t>
            </w:r>
            <w:r w:rsidR="005F10A5">
              <w:t xml:space="preserve">orming a </w:t>
            </w:r>
            <w:r>
              <w:t xml:space="preserve">Diversity </w:t>
            </w:r>
            <w:r w:rsidR="005F10A5">
              <w:t xml:space="preserve">Working Group toward the development of a spring </w:t>
            </w:r>
            <w:r>
              <w:t xml:space="preserve">2019 </w:t>
            </w:r>
            <w:r w:rsidR="005F10A5">
              <w:t>ev</w:t>
            </w:r>
            <w:r>
              <w:t>ent focused on diversity issues in the College.</w:t>
            </w:r>
          </w:p>
          <w:p w:rsidR="005F10A5" w:rsidRDefault="005F10A5" w:rsidP="00B73D7F">
            <w:pPr>
              <w:pStyle w:val="ColorfulList-Accent11"/>
              <w:numPr>
                <w:ilvl w:val="0"/>
                <w:numId w:val="6"/>
              </w:numPr>
              <w:tabs>
                <w:tab w:val="left" w:pos="0"/>
              </w:tabs>
            </w:pPr>
            <w:r w:rsidRPr="00B64C7D">
              <w:rPr>
                <w:b/>
              </w:rPr>
              <w:t>Marketing.</w:t>
            </w:r>
            <w:r>
              <w:t xml:space="preserve"> </w:t>
            </w:r>
            <w:r w:rsidR="00B64C7D">
              <w:t xml:space="preserve">Dean </w:t>
            </w:r>
            <w:proofErr w:type="spellStart"/>
            <w:r w:rsidR="00B64C7D">
              <w:t>Swint</w:t>
            </w:r>
            <w:proofErr w:type="spellEnd"/>
            <w:r w:rsidR="00B64C7D">
              <w:t xml:space="preserve"> is working to i</w:t>
            </w:r>
            <w:r>
              <w:t>ncrease the</w:t>
            </w:r>
            <w:r w:rsidR="00B64C7D">
              <w:t xml:space="preserve"> profile of the College. Josh </w:t>
            </w:r>
            <w:proofErr w:type="spellStart"/>
            <w:r w:rsidR="00B64C7D">
              <w:t>Az</w:t>
            </w:r>
            <w:r>
              <w:t>riel</w:t>
            </w:r>
            <w:proofErr w:type="spellEnd"/>
            <w:r>
              <w:t xml:space="preserve"> from Communications </w:t>
            </w:r>
            <w:r w:rsidR="00BB6256">
              <w:t>is helping the Dean</w:t>
            </w:r>
            <w:r w:rsidR="00B64C7D">
              <w:t>s</w:t>
            </w:r>
            <w:r w:rsidR="00BB6256">
              <w:t>’ O</w:t>
            </w:r>
            <w:r w:rsidR="00B64C7D">
              <w:t xml:space="preserve">ffice to create </w:t>
            </w:r>
            <w:r>
              <w:t xml:space="preserve">an online newsletter for the College through a free online platform. </w:t>
            </w:r>
          </w:p>
          <w:p w:rsidR="005F10A5" w:rsidRDefault="00B64C7D" w:rsidP="00B73D7F">
            <w:pPr>
              <w:pStyle w:val="ColorfulList-Accent11"/>
              <w:numPr>
                <w:ilvl w:val="0"/>
                <w:numId w:val="6"/>
              </w:numPr>
              <w:tabs>
                <w:tab w:val="left" w:pos="0"/>
              </w:tabs>
            </w:pPr>
            <w:r w:rsidRPr="00CE08AE">
              <w:rPr>
                <w:b/>
              </w:rPr>
              <w:t xml:space="preserve">Observations about </w:t>
            </w:r>
            <w:r w:rsidR="005F10A5" w:rsidRPr="00CE08AE">
              <w:rPr>
                <w:b/>
              </w:rPr>
              <w:t>President</w:t>
            </w:r>
            <w:r w:rsidRPr="00CE08AE">
              <w:rPr>
                <w:b/>
              </w:rPr>
              <w:t xml:space="preserve"> W</w:t>
            </w:r>
            <w:r w:rsidR="00CE08AE" w:rsidRPr="00CE08AE">
              <w:rPr>
                <w:b/>
              </w:rPr>
              <w:t>h</w:t>
            </w:r>
            <w:r w:rsidRPr="00CE08AE">
              <w:rPr>
                <w:b/>
              </w:rPr>
              <w:t>itten</w:t>
            </w:r>
            <w:r w:rsidR="005F10A5" w:rsidRPr="00CE08AE">
              <w:rPr>
                <w:b/>
              </w:rPr>
              <w:t>’s visit</w:t>
            </w:r>
            <w:r w:rsidR="00CE08AE" w:rsidRPr="00CE08AE">
              <w:rPr>
                <w:b/>
              </w:rPr>
              <w:t xml:space="preserve"> to the College on Friday, September 7</w:t>
            </w:r>
            <w:r w:rsidR="005F10A5" w:rsidRPr="00CE08AE">
              <w:rPr>
                <w:b/>
              </w:rPr>
              <w:t>.</w:t>
            </w:r>
            <w:r w:rsidR="005F10A5">
              <w:t xml:space="preserve"> She is still working to better understand the </w:t>
            </w:r>
            <w:proofErr w:type="spellStart"/>
            <w:r w:rsidR="005F10A5">
              <w:t>interworkings</w:t>
            </w:r>
            <w:proofErr w:type="spellEnd"/>
            <w:r w:rsidR="005F10A5">
              <w:t xml:space="preserve"> of th</w:t>
            </w:r>
            <w:r w:rsidR="00CE08AE">
              <w:t xml:space="preserve">e University and College. Dean </w:t>
            </w:r>
            <w:proofErr w:type="spellStart"/>
            <w:r w:rsidR="00CE08AE">
              <w:t>Swint</w:t>
            </w:r>
            <w:proofErr w:type="spellEnd"/>
            <w:r w:rsidR="005F10A5">
              <w:t xml:space="preserve"> will </w:t>
            </w:r>
            <w:r w:rsidR="00CE08AE">
              <w:t>invite her</w:t>
            </w:r>
            <w:r w:rsidR="005F10A5">
              <w:t xml:space="preserve"> back later in the semester. </w:t>
            </w:r>
            <w:r w:rsidR="00CE08AE">
              <w:t xml:space="preserve">CFC discussed several concerns including: A need </w:t>
            </w:r>
            <w:r w:rsidR="005F10A5">
              <w:t>for financial assistance to get published in academic pr</w:t>
            </w:r>
            <w:r w:rsidR="00CE08AE">
              <w:t>esses; A need to recognize t</w:t>
            </w:r>
            <w:r w:rsidR="005F10A5">
              <w:t xml:space="preserve">ime </w:t>
            </w:r>
            <w:r w:rsidR="00CE08AE">
              <w:t xml:space="preserve">and workload as </w:t>
            </w:r>
            <w:r w:rsidR="005F10A5">
              <w:t>challenge</w:t>
            </w:r>
            <w:r w:rsidR="00CE08AE">
              <w:t>s</w:t>
            </w:r>
            <w:r w:rsidR="00BB6256">
              <w:t xml:space="preserve"> to</w:t>
            </w:r>
            <w:r w:rsidR="005F10A5">
              <w:t xml:space="preserve"> </w:t>
            </w:r>
            <w:r w:rsidR="00CE08AE">
              <w:t>increasing s</w:t>
            </w:r>
            <w:r w:rsidR="005F10A5">
              <w:t>cholarly outputs</w:t>
            </w:r>
            <w:r w:rsidR="00CE08AE">
              <w:t>; A need to get clear</w:t>
            </w:r>
            <w:r w:rsidR="005F10A5">
              <w:t xml:space="preserve"> expectations about faculty workloads</w:t>
            </w:r>
            <w:r w:rsidR="00CE08AE">
              <w:t>; A need for additional Humanities resources for the library; A n</w:t>
            </w:r>
            <w:r w:rsidR="00E712E4">
              <w:t>eed to enhance the sabbatical/leave programs to assist faculty to d</w:t>
            </w:r>
            <w:r w:rsidR="00CE08AE">
              <w:t>evelop their scholarship agendas.</w:t>
            </w:r>
            <w:r w:rsidR="00E712E4">
              <w:t xml:space="preserve"> Service </w:t>
            </w:r>
            <w:r w:rsidR="00E712E4">
              <w:lastRenderedPageBreak/>
              <w:t xml:space="preserve">loads are high for fulltime faculty </w:t>
            </w:r>
            <w:r w:rsidR="00CE08AE">
              <w:t>due to the dearth of eligible members who can serve</w:t>
            </w:r>
            <w:r w:rsidR="00E712E4">
              <w:t xml:space="preserve">. </w:t>
            </w:r>
            <w:r w:rsidR="00CE08AE">
              <w:t xml:space="preserve">President Whitten may not yet fully grasp the concerns of </w:t>
            </w:r>
            <w:r w:rsidR="001C2244">
              <w:t>par</w:t>
            </w:r>
            <w:r w:rsidR="00BB6256">
              <w:t>t-time faculty positions at KSU</w:t>
            </w:r>
            <w:r w:rsidR="001C2244">
              <w:t>.</w:t>
            </w:r>
          </w:p>
          <w:p w:rsidR="001C2244" w:rsidRDefault="00CE08AE" w:rsidP="00B73D7F">
            <w:pPr>
              <w:pStyle w:val="ColorfulList-Accent11"/>
              <w:numPr>
                <w:ilvl w:val="0"/>
                <w:numId w:val="6"/>
              </w:numPr>
              <w:tabs>
                <w:tab w:val="left" w:pos="0"/>
              </w:tabs>
            </w:pPr>
            <w:r w:rsidRPr="00CE08AE">
              <w:rPr>
                <w:b/>
              </w:rPr>
              <w:t>Honors College.</w:t>
            </w:r>
            <w:r>
              <w:t xml:space="preserve"> </w:t>
            </w:r>
            <w:r w:rsidR="001C2244">
              <w:t xml:space="preserve">Honors College is looking to pair faculty with Honors students as Teaching Assistants. </w:t>
            </w:r>
            <w:r>
              <w:t xml:space="preserve">Request forms can be found at: </w:t>
            </w:r>
            <w:hyperlink r:id="rId7" w:history="1">
              <w:r w:rsidRPr="003101CA">
                <w:rPr>
                  <w:rStyle w:val="Hyperlink"/>
                </w:rPr>
                <w:t>https://kennesawstateuniversity-vbzux.formstack.com/forms/opportunities_honors_students</w:t>
              </w:r>
            </w:hyperlink>
            <w:r>
              <w:t xml:space="preserve"> </w:t>
            </w:r>
          </w:p>
          <w:p w:rsidR="0080153B" w:rsidRPr="000F68C8" w:rsidRDefault="0080153B" w:rsidP="0080153B">
            <w:pPr>
              <w:pStyle w:val="ColorfulList-Accent11"/>
              <w:tabs>
                <w:tab w:val="left" w:pos="0"/>
              </w:tabs>
              <w:ind w:left="-18"/>
            </w:pPr>
          </w:p>
        </w:tc>
      </w:tr>
      <w:tr w:rsidR="00B96707" w:rsidTr="00C97451">
        <w:tc>
          <w:tcPr>
            <w:tcW w:w="9198" w:type="dxa"/>
            <w:gridSpan w:val="2"/>
            <w:shd w:val="clear" w:color="auto" w:fill="D9D9D9"/>
          </w:tcPr>
          <w:p w:rsidR="00B96707" w:rsidRPr="00C25FC9" w:rsidRDefault="00B96707" w:rsidP="00331DEC">
            <w:pPr>
              <w:jc w:val="center"/>
              <w:rPr>
                <w:b/>
              </w:rPr>
            </w:pPr>
            <w:r w:rsidRPr="00C25FC9">
              <w:rPr>
                <w:b/>
              </w:rPr>
              <w:lastRenderedPageBreak/>
              <w:t>New</w:t>
            </w:r>
            <w:r w:rsidR="001A2EA6">
              <w:rPr>
                <w:b/>
              </w:rPr>
              <w:t xml:space="preserve"> &amp; Continuing B</w:t>
            </w:r>
            <w:r w:rsidRPr="00C25FC9">
              <w:rPr>
                <w:b/>
              </w:rPr>
              <w:t>usiness</w:t>
            </w:r>
          </w:p>
        </w:tc>
      </w:tr>
      <w:tr w:rsidR="00B96707" w:rsidTr="00C97451">
        <w:tc>
          <w:tcPr>
            <w:tcW w:w="1368" w:type="dxa"/>
            <w:shd w:val="clear" w:color="auto" w:fill="auto"/>
          </w:tcPr>
          <w:p w:rsidR="005E128B" w:rsidRPr="00C25FC9" w:rsidRDefault="005E128B" w:rsidP="0077376F">
            <w:pPr>
              <w:rPr>
                <w:sz w:val="18"/>
                <w:szCs w:val="18"/>
              </w:rPr>
            </w:pPr>
            <w:r>
              <w:rPr>
                <w:sz w:val="18"/>
                <w:szCs w:val="18"/>
              </w:rPr>
              <w:t>11:10</w:t>
            </w:r>
            <w:r w:rsidR="00B64C7D">
              <w:rPr>
                <w:sz w:val="18"/>
                <w:szCs w:val="18"/>
              </w:rPr>
              <w:t>-12:30</w:t>
            </w:r>
          </w:p>
        </w:tc>
        <w:tc>
          <w:tcPr>
            <w:tcW w:w="7830" w:type="dxa"/>
            <w:shd w:val="clear" w:color="auto" w:fill="auto"/>
          </w:tcPr>
          <w:p w:rsidR="00AD5C47" w:rsidRDefault="004F1134" w:rsidP="00AD5C47">
            <w:pPr>
              <w:pStyle w:val="ColorfulList-Accent11"/>
              <w:numPr>
                <w:ilvl w:val="0"/>
                <w:numId w:val="3"/>
              </w:numPr>
            </w:pPr>
            <w:r>
              <w:t>Proposal to Revise the P&amp;T Committee</w:t>
            </w:r>
            <w:r w:rsidR="00AD5C47">
              <w:t xml:space="preserve"> Structure: Department &amp; College</w:t>
            </w:r>
          </w:p>
          <w:p w:rsidR="00B73D7F" w:rsidRDefault="00B96959" w:rsidP="00B73D7F">
            <w:pPr>
              <w:pStyle w:val="ColorfulList-Accent11"/>
              <w:numPr>
                <w:ilvl w:val="1"/>
                <w:numId w:val="3"/>
              </w:numPr>
            </w:pPr>
            <w:r w:rsidRPr="00CE08AE">
              <w:rPr>
                <w:b/>
              </w:rPr>
              <w:t>Department Level:</w:t>
            </w:r>
            <w:r>
              <w:t xml:space="preserve"> </w:t>
            </w:r>
            <w:r w:rsidR="00CE08AE">
              <w:t xml:space="preserve">Feedback from discussion: </w:t>
            </w:r>
            <w:r w:rsidR="00BB6256">
              <w:t>How are department/school P&amp;T C</w:t>
            </w:r>
            <w:r w:rsidR="003559EE">
              <w:t xml:space="preserve">ommittee members chosen? Maybe the committee selection process needs to be reconsidered to solve ongoing tenure decision problems. </w:t>
            </w:r>
            <w:r w:rsidR="00EB35A7">
              <w:t xml:space="preserve">Is the current process fair? Do we need consensus training for committee members? </w:t>
            </w:r>
            <w:r w:rsidR="00040073">
              <w:t>Some departments and schools have not yet had a chance to discuss the proposed changes with their constituents. Would department committees of the whole vote on a recommendation or an entire vetted portfolio? Could be either. Committee of the whole would create too great of service expectations for faculty. How would service credit be evaluated? How carefully would the faculty review the portfolios in large departmen</w:t>
            </w:r>
            <w:r w:rsidR="00CE08AE">
              <w:t xml:space="preserve">ts/schools? Would this open </w:t>
            </w:r>
            <w:r w:rsidR="00040073">
              <w:t>departments to</w:t>
            </w:r>
            <w:r w:rsidR="00CE08AE">
              <w:t xml:space="preserve"> potential</w:t>
            </w:r>
            <w:r w:rsidR="00040073">
              <w:t xml:space="preserve"> litigation for negative reviews? Faculty liked the idea of getting to know our colleagues better, but this may not be the best approach. Would other service areas suffer? May create additional anxiety for the candidate and the possibility for candidate discussions to devolve or be hijacked by vocal faculty. Committees are often carefully selected by departments/schools to ensure careful review, transparency, and fairness. Could this continue in committees of the whole? Large departments can have as many as 15 candidates going up per year. </w:t>
            </w:r>
            <w:r w:rsidR="003101CA">
              <w:t>The majority of faculty in polled departments/schools</w:t>
            </w:r>
            <w:r>
              <w:t xml:space="preserve"> </w:t>
            </w:r>
            <w:r w:rsidR="003101CA">
              <w:t>generally</w:t>
            </w:r>
            <w:r>
              <w:t xml:space="preserve"> opposed committees of the whole. There is a reason for elected representatives. Could a committee do the review, and then the whole body ratify the decision as a check on concerns? What about jointly-appointed faculty? Faculty appreciated being consulted about this issue. </w:t>
            </w:r>
          </w:p>
          <w:p w:rsidR="00C86E50" w:rsidRDefault="00C86E50" w:rsidP="00C86E50">
            <w:pPr>
              <w:pStyle w:val="ColorfulList-Accent11"/>
              <w:numPr>
                <w:ilvl w:val="2"/>
                <w:numId w:val="3"/>
              </w:numPr>
            </w:pPr>
            <w:r>
              <w:t>Option A: Committee of the Whole</w:t>
            </w:r>
          </w:p>
          <w:p w:rsidR="00C86E50" w:rsidRDefault="00C86E50" w:rsidP="00C86E50">
            <w:pPr>
              <w:pStyle w:val="ColorfulList-Accent11"/>
              <w:numPr>
                <w:ilvl w:val="2"/>
                <w:numId w:val="3"/>
              </w:numPr>
            </w:pPr>
            <w:r>
              <w:t xml:space="preserve">Option B: Standard Committee forwards recommendation/letter to the Committee of the Whole for a formal vote. What happens if there is a disagreement between the two Committees? What about the timeline? </w:t>
            </w:r>
          </w:p>
          <w:p w:rsidR="00C86E50" w:rsidRDefault="00C86E50" w:rsidP="00C86E50">
            <w:pPr>
              <w:pStyle w:val="ColorfulList-Accent11"/>
              <w:numPr>
                <w:ilvl w:val="2"/>
                <w:numId w:val="3"/>
              </w:numPr>
            </w:pPr>
            <w:r>
              <w:t>Option C: Status quo.</w:t>
            </w:r>
          </w:p>
          <w:p w:rsidR="00AD5C47" w:rsidRDefault="00CE08AE" w:rsidP="00C86E50">
            <w:pPr>
              <w:pStyle w:val="ColorfulList-Accent11"/>
              <w:numPr>
                <w:ilvl w:val="2"/>
                <w:numId w:val="3"/>
              </w:numPr>
            </w:pPr>
            <w:r>
              <w:lastRenderedPageBreak/>
              <w:t xml:space="preserve">Discussion was held and the Dean agreed that this item does not have clear consensus among the College faculty and should not be </w:t>
            </w:r>
            <w:r w:rsidR="00AD5C47">
              <w:t>acted upon</w:t>
            </w:r>
            <w:r>
              <w:t xml:space="preserve"> further</w:t>
            </w:r>
            <w:r w:rsidR="00AD5C47">
              <w:t>.</w:t>
            </w:r>
          </w:p>
          <w:p w:rsidR="00B96959" w:rsidRDefault="00B96959" w:rsidP="00B73D7F">
            <w:pPr>
              <w:pStyle w:val="ColorfulList-Accent11"/>
              <w:numPr>
                <w:ilvl w:val="1"/>
                <w:numId w:val="3"/>
              </w:numPr>
            </w:pPr>
            <w:r w:rsidRPr="003101CA">
              <w:rPr>
                <w:b/>
              </w:rPr>
              <w:t>College Level:</w:t>
            </w:r>
            <w:r>
              <w:t xml:space="preserve"> </w:t>
            </w:r>
            <w:r w:rsidR="003101CA">
              <w:t xml:space="preserve">Feedback from discussion: </w:t>
            </w:r>
            <w:r>
              <w:t>Some support for reducing the number of the committee down to 11</w:t>
            </w:r>
            <w:r w:rsidR="00BB6256">
              <w:t xml:space="preserve"> from 22</w:t>
            </w:r>
            <w:r w:rsidR="0000228D">
              <w:t>, i.e., by half (one representative per department/school)</w:t>
            </w:r>
            <w:r w:rsidR="00BB6256">
              <w:t>. Is the</w:t>
            </w:r>
            <w:r>
              <w:t xml:space="preserve"> </w:t>
            </w:r>
            <w:r w:rsidR="00BB6256">
              <w:t xml:space="preserve">scheduling </w:t>
            </w:r>
            <w:r>
              <w:t xml:space="preserve">problem </w:t>
            </w:r>
            <w:r w:rsidR="00BB6256">
              <w:t xml:space="preserve">(i.e., the biggest reason for proposing the change) </w:t>
            </w:r>
            <w:r>
              <w:t>c</w:t>
            </w:r>
            <w:r w:rsidR="00BB6256">
              <w:t>reated at the level of the Dean</w:t>
            </w:r>
            <w:r>
              <w:t>s</w:t>
            </w:r>
            <w:r w:rsidR="00BB6256">
              <w:t>’</w:t>
            </w:r>
            <w:r>
              <w:t xml:space="preserve"> office (i.</w:t>
            </w:r>
            <w:r w:rsidR="00BB6256">
              <w:t>e., setting the quorum at 100%)?</w:t>
            </w:r>
            <w:r>
              <w:t xml:space="preserve"> If the quorum is relaxed to one representative per department</w:t>
            </w:r>
            <w:r w:rsidR="00BB6256">
              <w:t xml:space="preserve"> required</w:t>
            </w:r>
            <w:r>
              <w:t xml:space="preserve">, this may satisfy the problem. What do the </w:t>
            </w:r>
            <w:r w:rsidR="00BB6256">
              <w:t xml:space="preserve">College </w:t>
            </w:r>
            <w:r>
              <w:t xml:space="preserve">bylaws say? </w:t>
            </w:r>
            <w:r w:rsidR="0000228D">
              <w:t>Voting electronically is sometimes allowed. Just having one department representative may exclude certain disciplines or sub-disciplines. What about sub-committees? Do other colleges have two representatives on college level P&amp;T</w:t>
            </w:r>
            <w:r w:rsidR="00BB6256">
              <w:t xml:space="preserve"> Committees? Dean </w:t>
            </w:r>
            <w:proofErr w:type="spellStart"/>
            <w:r w:rsidR="00BB6256">
              <w:t>Swint</w:t>
            </w:r>
            <w:proofErr w:type="spellEnd"/>
            <w:r w:rsidR="003101CA">
              <w:t xml:space="preserve"> will look this</w:t>
            </w:r>
            <w:r w:rsidR="0000228D">
              <w:t xml:space="preserve"> up</w:t>
            </w:r>
            <w:r w:rsidR="003101CA">
              <w:t xml:space="preserve"> to see if there are university rules regarding P&amp;T representation on committees</w:t>
            </w:r>
            <w:r w:rsidR="0000228D">
              <w:t>. The</w:t>
            </w:r>
            <w:r w:rsidR="003101CA">
              <w:t xml:space="preserve"> CFC will </w:t>
            </w:r>
            <w:r w:rsidR="0000228D">
              <w:t>continue to solicit additional department/school feedback.</w:t>
            </w:r>
          </w:p>
          <w:p w:rsidR="00C86E50" w:rsidRDefault="003101CA" w:rsidP="00C86E50">
            <w:pPr>
              <w:pStyle w:val="ColorfulList-Accent11"/>
              <w:numPr>
                <w:ilvl w:val="2"/>
                <w:numId w:val="3"/>
              </w:numPr>
            </w:pPr>
            <w:r>
              <w:t>Option</w:t>
            </w:r>
            <w:r w:rsidR="00C86E50">
              <w:t xml:space="preserve"> A: Reduce by half</w:t>
            </w:r>
            <w:r>
              <w:t xml:space="preserve"> (to 11 members)</w:t>
            </w:r>
            <w:r w:rsidR="00C86E50">
              <w:t>, one representative per department/college.</w:t>
            </w:r>
          </w:p>
          <w:p w:rsidR="00C86E50" w:rsidRDefault="00BB6256" w:rsidP="00C86E50">
            <w:pPr>
              <w:pStyle w:val="ColorfulList-Accent11"/>
              <w:numPr>
                <w:ilvl w:val="2"/>
                <w:numId w:val="3"/>
              </w:numPr>
            </w:pPr>
            <w:r>
              <w:t>Option B: Revisit bylaws and quorum requirements</w:t>
            </w:r>
            <w:r w:rsidR="00C86E50">
              <w:t xml:space="preserve"> for P&amp;T Committee (currently set at 100%).</w:t>
            </w:r>
          </w:p>
          <w:p w:rsidR="00C86E50" w:rsidRDefault="00C86E50" w:rsidP="00C86E50">
            <w:pPr>
              <w:pStyle w:val="ColorfulList-Accent11"/>
              <w:numPr>
                <w:ilvl w:val="2"/>
                <w:numId w:val="3"/>
              </w:numPr>
            </w:pPr>
            <w:r>
              <w:t>Option C: Themed smaller subcommittees (e.g., humanities versus social sciences).</w:t>
            </w:r>
          </w:p>
          <w:p w:rsidR="00C86E50" w:rsidRDefault="00C86E50" w:rsidP="00C86E50">
            <w:pPr>
              <w:pStyle w:val="ColorfulList-Accent11"/>
              <w:numPr>
                <w:ilvl w:val="2"/>
                <w:numId w:val="3"/>
              </w:numPr>
            </w:pPr>
            <w:r>
              <w:t>Option D: Status quo</w:t>
            </w:r>
          </w:p>
          <w:p w:rsidR="005E128B" w:rsidRDefault="005E128B" w:rsidP="005E128B">
            <w:pPr>
              <w:pStyle w:val="ColorfulList-Accent11"/>
              <w:ind w:left="342"/>
            </w:pPr>
          </w:p>
          <w:p w:rsidR="00B237AE" w:rsidRDefault="00B237AE" w:rsidP="005E128B">
            <w:pPr>
              <w:pStyle w:val="ColorfulList-Accent11"/>
              <w:numPr>
                <w:ilvl w:val="0"/>
                <w:numId w:val="3"/>
              </w:numPr>
            </w:pPr>
            <w:r>
              <w:t>CHSS Dean Search Timeline</w:t>
            </w:r>
            <w:r w:rsidR="00B55C03">
              <w:t xml:space="preserve"> (11:48am)</w:t>
            </w:r>
          </w:p>
          <w:p w:rsidR="00B73D7F" w:rsidRDefault="00AD5C47" w:rsidP="00B73D7F">
            <w:pPr>
              <w:pStyle w:val="ColorfulList-Accent11"/>
              <w:numPr>
                <w:ilvl w:val="1"/>
                <w:numId w:val="3"/>
              </w:numPr>
            </w:pPr>
            <w:r>
              <w:t>President W</w:t>
            </w:r>
            <w:r w:rsidR="003101CA">
              <w:t>h</w:t>
            </w:r>
            <w:r w:rsidR="00BB6256">
              <w:t>itten said that the College</w:t>
            </w:r>
            <w:r>
              <w:t xml:space="preserve"> will be moving forward with the search. In the next two months, a committee will be formed and the job ad will go out.</w:t>
            </w:r>
          </w:p>
          <w:p w:rsidR="00715BA6" w:rsidRDefault="00715BA6" w:rsidP="00715BA6">
            <w:pPr>
              <w:pStyle w:val="ListParagraph"/>
            </w:pPr>
          </w:p>
          <w:p w:rsidR="005E128B" w:rsidRDefault="00BB6256" w:rsidP="005E128B">
            <w:pPr>
              <w:pStyle w:val="ColorfulList-Accent11"/>
              <w:numPr>
                <w:ilvl w:val="0"/>
                <w:numId w:val="3"/>
              </w:numPr>
            </w:pPr>
            <w:r>
              <w:t>Dean</w:t>
            </w:r>
            <w:r w:rsidR="005E128B">
              <w:t>s</w:t>
            </w:r>
            <w:r>
              <w:t>’</w:t>
            </w:r>
            <w:r w:rsidR="005E128B">
              <w:t xml:space="preserve"> Office Handling of Department Bylaws and P&amp;T Guidelines Revisions</w:t>
            </w:r>
          </w:p>
          <w:p w:rsidR="00B73D7F" w:rsidRDefault="003101CA" w:rsidP="00B73D7F">
            <w:pPr>
              <w:pStyle w:val="ColorfulList-Accent11"/>
              <w:numPr>
                <w:ilvl w:val="1"/>
                <w:numId w:val="3"/>
              </w:numPr>
            </w:pPr>
            <w:r w:rsidRPr="003101CA">
              <w:rPr>
                <w:b/>
              </w:rPr>
              <w:t>Discussion:</w:t>
            </w:r>
            <w:r>
              <w:t xml:space="preserve"> </w:t>
            </w:r>
            <w:r w:rsidR="00AD5C47">
              <w:t xml:space="preserve">Concern </w:t>
            </w:r>
            <w:r>
              <w:t>was expressed about the Dean</w:t>
            </w:r>
            <w:r w:rsidR="00AD5C47">
              <w:t>s</w:t>
            </w:r>
            <w:r w:rsidR="00BB6256">
              <w:t>’ O</w:t>
            </w:r>
            <w:r w:rsidR="00AD5C47">
              <w:t>ffice’s role in handling department bylaws and T&amp;P guidelines. The re</w:t>
            </w:r>
            <w:r>
              <w:t>vision process and timeline do not seem to be transparent. E</w:t>
            </w:r>
            <w:r w:rsidR="00AD5C47">
              <w:t xml:space="preserve">dits are </w:t>
            </w:r>
            <w:r>
              <w:t xml:space="preserve">being </w:t>
            </w:r>
            <w:r w:rsidR="00AD5C47">
              <w:t>made</w:t>
            </w:r>
            <w:r>
              <w:t xml:space="preserve"> to these documents at the Deans</w:t>
            </w:r>
            <w:r w:rsidR="00BB6256">
              <w:t>’ O</w:t>
            </w:r>
            <w:r>
              <w:t>ffice level</w:t>
            </w:r>
            <w:r w:rsidR="00AD5C47">
              <w:t xml:space="preserve"> without</w:t>
            </w:r>
            <w:r>
              <w:t xml:space="preserve"> highlighting changes. There also seems to be</w:t>
            </w:r>
            <w:r w:rsidR="00AD5C47">
              <w:t xml:space="preserve"> over-management of </w:t>
            </w:r>
            <w:r>
              <w:t xml:space="preserve">the </w:t>
            </w:r>
            <w:r w:rsidR="00AD5C47">
              <w:t>guidelines</w:t>
            </w:r>
            <w:r>
              <w:t>/bylaws content by the Dean</w:t>
            </w:r>
            <w:r w:rsidR="00AD5C47">
              <w:t>s</w:t>
            </w:r>
            <w:r w:rsidR="00635543">
              <w:t>’ O</w:t>
            </w:r>
            <w:r w:rsidR="00AD5C47">
              <w:t xml:space="preserve">ffice. Bylaws revisions are taking a long time and then are being revised after departments have already voted on them. Departments are being told that changes are required/mandatory, even when they </w:t>
            </w:r>
            <w:r w:rsidR="00635543">
              <w:t>may not be</w:t>
            </w:r>
            <w:r w:rsidR="00AD5C47">
              <w:t xml:space="preserve">. Wrong T&amp;P guidelines were sent to external letter writers because they were not approved in a timely manner. </w:t>
            </w:r>
          </w:p>
          <w:p w:rsidR="00AD5C47" w:rsidRDefault="00AD5C47" w:rsidP="00AD5C47">
            <w:pPr>
              <w:pStyle w:val="ColorfulList-Accent11"/>
              <w:numPr>
                <w:ilvl w:val="2"/>
                <w:numId w:val="3"/>
              </w:numPr>
            </w:pPr>
            <w:r>
              <w:t xml:space="preserve">Content </w:t>
            </w:r>
            <w:r w:rsidR="001824E0">
              <w:t>(i.e., unilateral revisions</w:t>
            </w:r>
            <w:r w:rsidR="00130D1C">
              <w:t xml:space="preserve">, discovery of </w:t>
            </w:r>
            <w:r w:rsidR="00130D1C">
              <w:lastRenderedPageBreak/>
              <w:t>unexpected edits,</w:t>
            </w:r>
            <w:r w:rsidR="001824E0">
              <w:t xml:space="preserve"> and references to policies that may not be in place) </w:t>
            </w:r>
            <w:r>
              <w:t>and p</w:t>
            </w:r>
            <w:r w:rsidR="00635543">
              <w:t>rocess (i.e., sit at the Dean</w:t>
            </w:r>
            <w:r>
              <w:t>s</w:t>
            </w:r>
            <w:r w:rsidR="00635543">
              <w:t>’ O</w:t>
            </w:r>
            <w:r>
              <w:t>ffice and then retu</w:t>
            </w:r>
            <w:r w:rsidR="003101CA">
              <w:t>rned with time pressures) are the two biggest concerns</w:t>
            </w:r>
            <w:r>
              <w:t>.</w:t>
            </w:r>
          </w:p>
          <w:p w:rsidR="00AD5C47" w:rsidRDefault="003101CA" w:rsidP="00AD5C47">
            <w:pPr>
              <w:pStyle w:val="ColorfulList-Accent11"/>
              <w:numPr>
                <w:ilvl w:val="1"/>
                <w:numId w:val="3"/>
              </w:numPr>
            </w:pPr>
            <w:r>
              <w:t xml:space="preserve">Dean </w:t>
            </w:r>
            <w:proofErr w:type="spellStart"/>
            <w:r>
              <w:t>Swint</w:t>
            </w:r>
            <w:proofErr w:type="spellEnd"/>
            <w:r w:rsidR="00AD5C47">
              <w:t xml:space="preserve"> is working to get</w:t>
            </w:r>
            <w:r>
              <w:t xml:space="preserve"> these bylaws and guidelines</w:t>
            </w:r>
            <w:r w:rsidR="00635543">
              <w:t xml:space="preserve"> approved and</w:t>
            </w:r>
            <w:r>
              <w:t xml:space="preserve"> returned</w:t>
            </w:r>
            <w:r w:rsidR="00AD5C47">
              <w:t xml:space="preserve"> </w:t>
            </w:r>
            <w:r w:rsidR="00635543">
              <w:t xml:space="preserve">to departments/schools </w:t>
            </w:r>
            <w:r w:rsidR="00AD5C47">
              <w:t xml:space="preserve">in a timely manner. </w:t>
            </w:r>
            <w:r w:rsidR="00C15CDE">
              <w:t>Departments</w:t>
            </w:r>
            <w:r w:rsidR="00635543">
              <w:t>/schools</w:t>
            </w:r>
            <w:r w:rsidR="00C15CDE">
              <w:t xml:space="preserve"> need flexibility, but fairness is also a consideration. </w:t>
            </w:r>
            <w:r w:rsidR="00AD5C47">
              <w:t>Timing of the approval proc</w:t>
            </w:r>
            <w:r w:rsidR="00635543">
              <w:t>ess should be written into the C</w:t>
            </w:r>
            <w:r w:rsidR="00AD5C47">
              <w:t>ollege’s bylaws.</w:t>
            </w:r>
            <w:r w:rsidR="001824E0">
              <w:t xml:space="preserve"> Departmental </w:t>
            </w:r>
            <w:r w:rsidR="001B3244">
              <w:t xml:space="preserve">faculty </w:t>
            </w:r>
            <w:r w:rsidR="001824E0">
              <w:t>standards should hold prim</w:t>
            </w:r>
            <w:r w:rsidR="00635543">
              <w:t>acy at the university, not the Dean</w:t>
            </w:r>
            <w:r w:rsidR="001824E0">
              <w:t>s</w:t>
            </w:r>
            <w:r w:rsidR="00635543">
              <w:t>’ O</w:t>
            </w:r>
            <w:r w:rsidR="001824E0">
              <w:t>ffice</w:t>
            </w:r>
            <w:r w:rsidR="001B3244">
              <w:t xml:space="preserve"> or department chair</w:t>
            </w:r>
            <w:r>
              <w:t>s</w:t>
            </w:r>
            <w:r w:rsidR="001824E0">
              <w:t>. There should not be a nee</w:t>
            </w:r>
            <w:r w:rsidR="00635543">
              <w:t>d for “College-</w:t>
            </w:r>
            <w:r>
              <w:t xml:space="preserve">level alignment” in </w:t>
            </w:r>
            <w:r w:rsidR="00635543">
              <w:t>many</w:t>
            </w:r>
            <w:r>
              <w:t xml:space="preserve"> instances</w:t>
            </w:r>
            <w:r w:rsidR="001824E0">
              <w:t xml:space="preserve">. </w:t>
            </w:r>
          </w:p>
          <w:p w:rsidR="00CD1830" w:rsidRDefault="00CD1830" w:rsidP="00AD5C47">
            <w:pPr>
              <w:pStyle w:val="ColorfulList-Accent11"/>
              <w:numPr>
                <w:ilvl w:val="1"/>
                <w:numId w:val="3"/>
              </w:numPr>
            </w:pPr>
            <w:r>
              <w:t>Why are departmental P&amp;T guidelines now being approved by the College P&amp;T Committee?</w:t>
            </w:r>
          </w:p>
          <w:p w:rsidR="00086052" w:rsidRDefault="00635543" w:rsidP="00AD5C47">
            <w:pPr>
              <w:pStyle w:val="ColorfulList-Accent11"/>
              <w:numPr>
                <w:ilvl w:val="1"/>
                <w:numId w:val="3"/>
              </w:numPr>
            </w:pPr>
            <w:r>
              <w:t>Dean</w:t>
            </w:r>
            <w:r w:rsidR="00086052">
              <w:t>s</w:t>
            </w:r>
            <w:r>
              <w:t>’ O</w:t>
            </w:r>
            <w:r w:rsidR="00086052">
              <w:t>ffice should only ensure that department guidelines and bylaws do</w:t>
            </w:r>
            <w:r>
              <w:t xml:space="preserve"> no</w:t>
            </w:r>
            <w:r w:rsidR="00086052">
              <w:t>t conflict with college</w:t>
            </w:r>
            <w:r>
              <w:t>- and university-</w:t>
            </w:r>
            <w:r w:rsidR="00086052">
              <w:t>level guidelines and bylaws.</w:t>
            </w:r>
          </w:p>
          <w:p w:rsidR="006C365E" w:rsidRDefault="003101CA" w:rsidP="00AD5C47">
            <w:pPr>
              <w:pStyle w:val="ColorfulList-Accent11"/>
              <w:numPr>
                <w:ilvl w:val="1"/>
                <w:numId w:val="3"/>
              </w:numPr>
            </w:pPr>
            <w:r>
              <w:t xml:space="preserve">Dean </w:t>
            </w:r>
            <w:proofErr w:type="spellStart"/>
            <w:r>
              <w:t>Swint</w:t>
            </w:r>
            <w:proofErr w:type="spellEnd"/>
            <w:r w:rsidR="006C365E">
              <w:t xml:space="preserve"> will d</w:t>
            </w:r>
            <w:r w:rsidR="00635543">
              <w:t>iscuss this issue with the Dean</w:t>
            </w:r>
            <w:r w:rsidR="006C365E">
              <w:t>s</w:t>
            </w:r>
            <w:r w:rsidR="00635543">
              <w:t>’ O</w:t>
            </w:r>
            <w:r w:rsidR="006C365E">
              <w:t xml:space="preserve">ffice </w:t>
            </w:r>
            <w:r>
              <w:t xml:space="preserve">administration </w:t>
            </w:r>
            <w:r w:rsidR="006C365E">
              <w:t>and Provost and report back to the CFC next month.</w:t>
            </w:r>
          </w:p>
          <w:p w:rsidR="005E128B" w:rsidRDefault="005E128B" w:rsidP="005E128B">
            <w:pPr>
              <w:pStyle w:val="ListParagraph"/>
            </w:pPr>
          </w:p>
          <w:p w:rsidR="005E128B" w:rsidRDefault="005E128B" w:rsidP="005E128B">
            <w:pPr>
              <w:pStyle w:val="ColorfulList-Accent11"/>
              <w:numPr>
                <w:ilvl w:val="0"/>
                <w:numId w:val="3"/>
              </w:numPr>
            </w:pPr>
            <w:r>
              <w:t>Salary &amp; Equity Relief Letter</w:t>
            </w:r>
          </w:p>
          <w:p w:rsidR="00B73D7F" w:rsidRDefault="004532D1" w:rsidP="00B73D7F">
            <w:pPr>
              <w:pStyle w:val="ColorfulList-Accent11"/>
              <w:numPr>
                <w:ilvl w:val="1"/>
                <w:numId w:val="3"/>
              </w:numPr>
            </w:pPr>
            <w:r>
              <w:t>Pay, equity, and compression issues an</w:t>
            </w:r>
            <w:r w:rsidR="00635543">
              <w:t>d how they are affecting morale was discussed.</w:t>
            </w:r>
            <w:r>
              <w:t xml:space="preserve"> Roxann</w:t>
            </w:r>
            <w:r w:rsidR="00635543">
              <w:t>e Donavan did the last survey on faculty morale for</w:t>
            </w:r>
            <w:r>
              <w:t xml:space="preserve"> t</w:t>
            </w:r>
            <w:r w:rsidR="00635543">
              <w:t>he C</w:t>
            </w:r>
            <w:r>
              <w:t xml:space="preserve">ollege, but she is </w:t>
            </w:r>
            <w:r w:rsidR="00635543">
              <w:t xml:space="preserve">currently </w:t>
            </w:r>
            <w:r>
              <w:t>on leave</w:t>
            </w:r>
            <w:r w:rsidR="00635543">
              <w:t>, and is therefore unavailable for a follow-up</w:t>
            </w:r>
            <w:r>
              <w:t xml:space="preserve">. Does the </w:t>
            </w:r>
            <w:r w:rsidR="00635543">
              <w:t>CFC want to send out a survey to the C</w:t>
            </w:r>
            <w:r>
              <w:t xml:space="preserve">ollege </w:t>
            </w:r>
            <w:r w:rsidR="00635543">
              <w:t xml:space="preserve">faculty </w:t>
            </w:r>
            <w:r>
              <w:t xml:space="preserve">to gauge morale and pay issues? </w:t>
            </w:r>
            <w:r w:rsidR="00635543" w:rsidRPr="00D247D7">
              <w:t>McMahon-Howard</w:t>
            </w:r>
            <w:r>
              <w:t xml:space="preserve"> asked </w:t>
            </w:r>
            <w:r w:rsidR="00635543">
              <w:t>about faculty salary issues</w:t>
            </w:r>
            <w:r>
              <w:t xml:space="preserve"> to </w:t>
            </w:r>
            <w:r w:rsidR="00635543">
              <w:t xml:space="preserve">both </w:t>
            </w:r>
            <w:r>
              <w:t xml:space="preserve">the Provost and President. Administration is aware of the problem, but it may not be a </w:t>
            </w:r>
            <w:r w:rsidR="00635543">
              <w:t xml:space="preserve">top </w:t>
            </w:r>
            <w:r>
              <w:t xml:space="preserve">priority. They have said that there is no extra pot of money, which means other things would need to be cut. </w:t>
            </w:r>
            <w:r w:rsidR="00892060">
              <w:t xml:space="preserve">We would have to identify where the money would </w:t>
            </w:r>
            <w:r w:rsidR="00A32DFD">
              <w:t>come from to increase</w:t>
            </w:r>
            <w:r w:rsidR="00892060">
              <w:t xml:space="preserve"> </w:t>
            </w:r>
            <w:r w:rsidR="00A32DFD">
              <w:t>salaries</w:t>
            </w:r>
            <w:r w:rsidR="00892060">
              <w:t>. Can we challenge the narrative that there is no money</w:t>
            </w:r>
            <w:r w:rsidR="00A32DFD">
              <w:t xml:space="preserve"> available for faculty raises? </w:t>
            </w:r>
            <w:r w:rsidR="00892060">
              <w:t xml:space="preserve">Academic Affairs budget has remained stagnant. </w:t>
            </w:r>
            <w:r w:rsidR="00EA6973">
              <w:t>Cost of living adjustments are necessary from the faculty perspective in addition to merit raises. Faculty/staff salary studies were put on hold (or were not released</w:t>
            </w:r>
            <w:r w:rsidR="00A32DFD">
              <w:t>?</w:t>
            </w:r>
            <w:r w:rsidR="00EA6973">
              <w:t>).</w:t>
            </w:r>
            <w:r w:rsidR="008822B1">
              <w:t xml:space="preserve"> Deans Council needs to ask that this study be moved forward or released</w:t>
            </w:r>
            <w:r w:rsidR="00A32DFD">
              <w:t xml:space="preserve"> in a timely manner so that solutions can be found</w:t>
            </w:r>
            <w:r w:rsidR="008822B1">
              <w:t>. Where are there potential areas to be reduced/cut at the university</w:t>
            </w:r>
            <w:r w:rsidR="00A32DFD">
              <w:t xml:space="preserve"> so that more money can be provided to Academic Affairs</w:t>
            </w:r>
            <w:r w:rsidR="008822B1">
              <w:t>?</w:t>
            </w:r>
            <w:r w:rsidR="00F14C30">
              <w:t xml:space="preserve"> </w:t>
            </w:r>
            <w:r w:rsidR="006508AE">
              <w:t>Are we losing perspective faculty or current faculty</w:t>
            </w:r>
            <w:r w:rsidR="00A32DFD">
              <w:t xml:space="preserve"> due to pay related issues</w:t>
            </w:r>
            <w:r w:rsidR="006508AE">
              <w:t>? This should be a top priority</w:t>
            </w:r>
            <w:r w:rsidR="00A32DFD">
              <w:t xml:space="preserve"> for the administrations BECAUSE it affects</w:t>
            </w:r>
            <w:r w:rsidR="006508AE">
              <w:t xml:space="preserve"> the students.</w:t>
            </w:r>
            <w:r w:rsidR="00A32DFD">
              <w:t xml:space="preserve"> Faculty burnout and low</w:t>
            </w:r>
            <w:r w:rsidR="00E72B8A">
              <w:t xml:space="preserve"> morale</w:t>
            </w:r>
            <w:r w:rsidR="00A32DFD">
              <w:t xml:space="preserve"> increases affects teaching, mentoring, and supervision, and overall performance </w:t>
            </w:r>
            <w:r w:rsidR="00E72B8A">
              <w:lastRenderedPageBreak/>
              <w:t>throughout campus.</w:t>
            </w:r>
            <w:r w:rsidR="00167670">
              <w:t xml:space="preserve"> How is Complete College Georgia and RPGs being affected by the financial issues/concerns?</w:t>
            </w:r>
          </w:p>
          <w:p w:rsidR="005E128B" w:rsidRDefault="005E128B" w:rsidP="005E128B">
            <w:pPr>
              <w:pStyle w:val="ListParagraph"/>
            </w:pPr>
          </w:p>
          <w:p w:rsidR="005E128B" w:rsidRDefault="00715BA6" w:rsidP="005E128B">
            <w:pPr>
              <w:pStyle w:val="ColorfulList-Accent11"/>
              <w:numPr>
                <w:ilvl w:val="0"/>
                <w:numId w:val="3"/>
              </w:numPr>
            </w:pPr>
            <w:r>
              <w:t>Bookstore Problems</w:t>
            </w:r>
          </w:p>
          <w:p w:rsidR="00B73D7F" w:rsidRDefault="00F14C30" w:rsidP="00B73D7F">
            <w:pPr>
              <w:pStyle w:val="ColorfulList-Accent11"/>
              <w:numPr>
                <w:ilvl w:val="1"/>
                <w:numId w:val="3"/>
              </w:numPr>
            </w:pPr>
            <w:r>
              <w:t>Tabled.</w:t>
            </w:r>
          </w:p>
          <w:p w:rsidR="00224E10" w:rsidRDefault="00224E10" w:rsidP="00224E10">
            <w:pPr>
              <w:pStyle w:val="ListParagraph"/>
            </w:pPr>
          </w:p>
          <w:p w:rsidR="00224E10" w:rsidRDefault="00224E10" w:rsidP="005E128B">
            <w:pPr>
              <w:pStyle w:val="ColorfulList-Accent11"/>
              <w:numPr>
                <w:ilvl w:val="0"/>
                <w:numId w:val="3"/>
              </w:numPr>
            </w:pPr>
            <w:r>
              <w:t>Travel Per Diem</w:t>
            </w:r>
          </w:p>
          <w:p w:rsidR="00167670" w:rsidRDefault="00167670" w:rsidP="00B73D7F">
            <w:pPr>
              <w:pStyle w:val="ColorfulList-Accent11"/>
              <w:numPr>
                <w:ilvl w:val="1"/>
                <w:numId w:val="3"/>
              </w:numPr>
            </w:pPr>
            <w:r>
              <w:t>Faculty can decide how their travel funds are spent as long as it benefits the department.</w:t>
            </w:r>
          </w:p>
          <w:p w:rsidR="00B73D7F" w:rsidRDefault="00A32DFD" w:rsidP="00B73D7F">
            <w:pPr>
              <w:pStyle w:val="ColorfulList-Accent11"/>
              <w:numPr>
                <w:ilvl w:val="1"/>
                <w:numId w:val="3"/>
              </w:numPr>
            </w:pPr>
            <w:r>
              <w:t>There is no C</w:t>
            </w:r>
            <w:r w:rsidR="00167670">
              <w:t xml:space="preserve">ollege policy regarding how money can or cannot be spent as long as they are appropriate expenses. </w:t>
            </w:r>
          </w:p>
          <w:p w:rsidR="00167670" w:rsidRDefault="00167670" w:rsidP="00B73D7F">
            <w:pPr>
              <w:pStyle w:val="ColorfulList-Accent11"/>
              <w:numPr>
                <w:ilvl w:val="1"/>
                <w:numId w:val="3"/>
              </w:numPr>
            </w:pPr>
            <w:r>
              <w:t>College travel policy is pretty clear.</w:t>
            </w:r>
          </w:p>
          <w:p w:rsidR="00167670" w:rsidRDefault="00167670" w:rsidP="00B73D7F">
            <w:pPr>
              <w:pStyle w:val="ColorfulList-Accent11"/>
              <w:numPr>
                <w:ilvl w:val="1"/>
                <w:numId w:val="3"/>
              </w:numPr>
            </w:pPr>
            <w:r>
              <w:t>Chairs should not be making deci</w:t>
            </w:r>
            <w:r w:rsidR="00A32DFD">
              <w:t>sions/setting priorities about how a faculty spend</w:t>
            </w:r>
            <w:r>
              <w:t xml:space="preserve"> travel money.</w:t>
            </w:r>
          </w:p>
          <w:p w:rsidR="005E128B" w:rsidRDefault="005E128B" w:rsidP="005E128B">
            <w:pPr>
              <w:pStyle w:val="ListParagraph"/>
            </w:pPr>
          </w:p>
          <w:p w:rsidR="005E128B" w:rsidRDefault="005E128B" w:rsidP="005E128B">
            <w:pPr>
              <w:pStyle w:val="ColorfulList-Accent11"/>
              <w:numPr>
                <w:ilvl w:val="0"/>
                <w:numId w:val="3"/>
              </w:numPr>
            </w:pPr>
            <w:r>
              <w:t>Limited Faculty Parking Spaces in West Deck</w:t>
            </w:r>
          </w:p>
          <w:p w:rsidR="00B73D7F" w:rsidRDefault="00F14C30" w:rsidP="00B73D7F">
            <w:pPr>
              <w:pStyle w:val="ColorfulList-Accent11"/>
              <w:numPr>
                <w:ilvl w:val="1"/>
                <w:numId w:val="3"/>
              </w:numPr>
            </w:pPr>
            <w:r>
              <w:t>Tabled.</w:t>
            </w:r>
          </w:p>
          <w:p w:rsidR="00C44425" w:rsidRDefault="00C44425" w:rsidP="00C44425">
            <w:pPr>
              <w:pStyle w:val="ListParagraph"/>
            </w:pPr>
          </w:p>
          <w:p w:rsidR="00852EDD" w:rsidRDefault="00C44425" w:rsidP="005E128B">
            <w:pPr>
              <w:pStyle w:val="ColorfulList-Accent11"/>
              <w:numPr>
                <w:ilvl w:val="0"/>
                <w:numId w:val="3"/>
              </w:numPr>
            </w:pPr>
            <w:r>
              <w:t>Artwork for 4</w:t>
            </w:r>
            <w:r w:rsidRPr="00C44425">
              <w:rPr>
                <w:vertAlign w:val="superscript"/>
              </w:rPr>
              <w:t>th</w:t>
            </w:r>
            <w:r>
              <w:t xml:space="preserve"> / 5</w:t>
            </w:r>
            <w:r w:rsidRPr="00C44425">
              <w:rPr>
                <w:vertAlign w:val="superscript"/>
              </w:rPr>
              <w:t>th</w:t>
            </w:r>
            <w:r>
              <w:t xml:space="preserve"> Floors of Social Sciences Building</w:t>
            </w:r>
          </w:p>
          <w:p w:rsidR="00B73D7F" w:rsidRDefault="00F14C30" w:rsidP="00B73D7F">
            <w:pPr>
              <w:pStyle w:val="ColorfulList-Accent11"/>
              <w:numPr>
                <w:ilvl w:val="1"/>
                <w:numId w:val="3"/>
              </w:numPr>
            </w:pPr>
            <w:r>
              <w:t>Tabled.</w:t>
            </w:r>
          </w:p>
          <w:p w:rsidR="0077376F" w:rsidRDefault="0077376F" w:rsidP="0077376F">
            <w:pPr>
              <w:pStyle w:val="ColorfulList-Accent11"/>
              <w:ind w:left="342"/>
            </w:pPr>
          </w:p>
          <w:p w:rsidR="0077376F" w:rsidRDefault="0077376F" w:rsidP="0077376F">
            <w:pPr>
              <w:pStyle w:val="ColorfulList-Accent11"/>
              <w:ind w:left="342"/>
            </w:pPr>
          </w:p>
          <w:p w:rsidR="00533FC9" w:rsidRDefault="00533FC9" w:rsidP="00533FC9">
            <w:pPr>
              <w:pStyle w:val="ListParagraph"/>
            </w:pPr>
          </w:p>
          <w:p w:rsidR="00A438A8" w:rsidRPr="00A27BF1" w:rsidRDefault="00A438A8" w:rsidP="00A438A8">
            <w:pPr>
              <w:pStyle w:val="ColorfulList-Accent11"/>
              <w:ind w:left="342"/>
            </w:pPr>
          </w:p>
        </w:tc>
      </w:tr>
      <w:tr w:rsidR="001F3ECA" w:rsidTr="00F859F1">
        <w:tc>
          <w:tcPr>
            <w:tcW w:w="9198" w:type="dxa"/>
            <w:gridSpan w:val="2"/>
            <w:shd w:val="clear" w:color="auto" w:fill="D9D9D9"/>
          </w:tcPr>
          <w:p w:rsidR="001F3ECA" w:rsidRPr="00C25FC9" w:rsidRDefault="001F3ECA" w:rsidP="00C25FC9">
            <w:pPr>
              <w:pStyle w:val="ColorfulList-Accent11"/>
              <w:ind w:left="-90"/>
              <w:jc w:val="center"/>
              <w:rPr>
                <w:b/>
              </w:rPr>
            </w:pPr>
            <w:r w:rsidRPr="00C25FC9">
              <w:rPr>
                <w:b/>
              </w:rPr>
              <w:lastRenderedPageBreak/>
              <w:t>Old business</w:t>
            </w:r>
            <w:r w:rsidR="00B96707">
              <w:rPr>
                <w:b/>
              </w:rPr>
              <w:t>:</w:t>
            </w:r>
            <w:r w:rsidR="001A2EA6">
              <w:rPr>
                <w:b/>
              </w:rPr>
              <w:t xml:space="preserve"> Updates?</w:t>
            </w:r>
          </w:p>
        </w:tc>
      </w:tr>
      <w:tr w:rsidR="0023407D" w:rsidTr="004F1134">
        <w:tc>
          <w:tcPr>
            <w:tcW w:w="1368" w:type="dxa"/>
            <w:shd w:val="clear" w:color="auto" w:fill="auto"/>
          </w:tcPr>
          <w:p w:rsidR="0023407D" w:rsidRDefault="0023407D" w:rsidP="00C25FC9">
            <w:pPr>
              <w:jc w:val="center"/>
              <w:rPr>
                <w:sz w:val="18"/>
                <w:szCs w:val="18"/>
              </w:rPr>
            </w:pPr>
          </w:p>
          <w:p w:rsidR="00405C08" w:rsidRDefault="00405C08" w:rsidP="00C25FC9">
            <w:pPr>
              <w:jc w:val="center"/>
              <w:rPr>
                <w:sz w:val="18"/>
                <w:szCs w:val="18"/>
              </w:rPr>
            </w:pPr>
          </w:p>
          <w:p w:rsidR="00405C08" w:rsidRPr="00C25FC9" w:rsidRDefault="00405C08" w:rsidP="00C25FC9">
            <w:pPr>
              <w:jc w:val="center"/>
              <w:rPr>
                <w:sz w:val="18"/>
                <w:szCs w:val="18"/>
              </w:rPr>
            </w:pPr>
          </w:p>
        </w:tc>
        <w:tc>
          <w:tcPr>
            <w:tcW w:w="7830" w:type="dxa"/>
            <w:shd w:val="clear" w:color="auto" w:fill="auto"/>
          </w:tcPr>
          <w:p w:rsidR="004F1134" w:rsidRDefault="004F1134" w:rsidP="004F1134">
            <w:pPr>
              <w:pStyle w:val="ColorfulList-Accent11"/>
              <w:numPr>
                <w:ilvl w:val="0"/>
                <w:numId w:val="5"/>
              </w:numPr>
            </w:pPr>
            <w:r>
              <w:t xml:space="preserve">Budget Relative to 2017-18 &amp; Impact on Travel, Prof Dev, Events, etc. </w:t>
            </w:r>
          </w:p>
          <w:p w:rsidR="00B73D7F" w:rsidRDefault="00F14C30" w:rsidP="00B73D7F">
            <w:pPr>
              <w:pStyle w:val="ColorfulList-Accent11"/>
              <w:numPr>
                <w:ilvl w:val="1"/>
                <w:numId w:val="5"/>
              </w:numPr>
            </w:pPr>
            <w:r>
              <w:t>Tabled.</w:t>
            </w:r>
          </w:p>
          <w:p w:rsidR="00405C08" w:rsidRDefault="00405C08" w:rsidP="005E128B">
            <w:pPr>
              <w:pStyle w:val="ColorfulList-Accent11"/>
            </w:pPr>
          </w:p>
        </w:tc>
      </w:tr>
      <w:tr w:rsidR="00405C08" w:rsidTr="00405C08">
        <w:tc>
          <w:tcPr>
            <w:tcW w:w="9198" w:type="dxa"/>
            <w:gridSpan w:val="2"/>
            <w:shd w:val="clear" w:color="auto" w:fill="D9D9D9"/>
          </w:tcPr>
          <w:p w:rsidR="00405C08" w:rsidRPr="00C25FC9" w:rsidRDefault="00405C08" w:rsidP="004F1134">
            <w:pPr>
              <w:pStyle w:val="ColorfulList-Accent11"/>
              <w:ind w:left="0"/>
              <w:rPr>
                <w:b/>
              </w:rPr>
            </w:pPr>
          </w:p>
        </w:tc>
      </w:tr>
      <w:tr w:rsidR="00BF4E9F" w:rsidTr="00F859F1">
        <w:tc>
          <w:tcPr>
            <w:tcW w:w="1368" w:type="dxa"/>
            <w:shd w:val="clear" w:color="auto" w:fill="auto"/>
          </w:tcPr>
          <w:p w:rsidR="00BF4E9F" w:rsidRPr="00C25FC9" w:rsidRDefault="00BF4E9F" w:rsidP="00C25FC9">
            <w:pPr>
              <w:jc w:val="center"/>
              <w:rPr>
                <w:sz w:val="18"/>
                <w:szCs w:val="18"/>
              </w:rPr>
            </w:pPr>
          </w:p>
        </w:tc>
        <w:tc>
          <w:tcPr>
            <w:tcW w:w="7830" w:type="dxa"/>
            <w:shd w:val="clear" w:color="auto" w:fill="auto"/>
          </w:tcPr>
          <w:p w:rsidR="005C79E6" w:rsidRDefault="005C79E6" w:rsidP="00331DEC">
            <w:pPr>
              <w:pStyle w:val="ColorfulList-Accent11"/>
              <w:ind w:left="0"/>
            </w:pPr>
          </w:p>
        </w:tc>
      </w:tr>
      <w:tr w:rsidR="00405C08" w:rsidRPr="00D247D7" w:rsidTr="00F859F1">
        <w:tc>
          <w:tcPr>
            <w:tcW w:w="1368" w:type="dxa"/>
            <w:shd w:val="clear" w:color="auto" w:fill="auto"/>
          </w:tcPr>
          <w:p w:rsidR="00405C08" w:rsidRPr="00D247D7" w:rsidRDefault="00405C08" w:rsidP="00C25FC9">
            <w:pPr>
              <w:jc w:val="center"/>
            </w:pPr>
          </w:p>
        </w:tc>
        <w:tc>
          <w:tcPr>
            <w:tcW w:w="7830" w:type="dxa"/>
            <w:shd w:val="clear" w:color="auto" w:fill="auto"/>
          </w:tcPr>
          <w:p w:rsidR="00405C08" w:rsidRPr="00D247D7" w:rsidRDefault="00405C08" w:rsidP="007C6E6C">
            <w:pPr>
              <w:pStyle w:val="ColorfulList-Accent11"/>
              <w:ind w:left="360"/>
            </w:pPr>
          </w:p>
        </w:tc>
      </w:tr>
    </w:tbl>
    <w:p w:rsidR="00D247D7" w:rsidRPr="00D247D7" w:rsidRDefault="00D247D7" w:rsidP="00D247D7">
      <w:pPr>
        <w:rPr>
          <w:rFonts w:eastAsia="Cambria"/>
        </w:rPr>
      </w:pPr>
      <w:r>
        <w:rPr>
          <w:rFonts w:eastAsia="Cambria"/>
        </w:rPr>
        <w:t>Meeting adjourned at 12:30</w:t>
      </w:r>
      <w:r w:rsidRPr="00D247D7">
        <w:rPr>
          <w:rFonts w:eastAsia="Cambria"/>
        </w:rPr>
        <w:t xml:space="preserve"> p.m.</w:t>
      </w:r>
    </w:p>
    <w:p w:rsidR="00D247D7" w:rsidRPr="00D247D7" w:rsidRDefault="00D247D7" w:rsidP="00D247D7">
      <w:pPr>
        <w:rPr>
          <w:rFonts w:eastAsia="Cambria"/>
        </w:rPr>
      </w:pPr>
    </w:p>
    <w:p w:rsidR="0062769F" w:rsidRPr="00D247D7" w:rsidRDefault="00D247D7" w:rsidP="00D247D7">
      <w:pPr>
        <w:rPr>
          <w:rFonts w:eastAsia="Cambria"/>
          <w:sz w:val="20"/>
          <w:szCs w:val="20"/>
        </w:rPr>
      </w:pPr>
      <w:r w:rsidRPr="00D247D7">
        <w:rPr>
          <w:rFonts w:eastAsia="Cambria"/>
          <w:sz w:val="20"/>
          <w:szCs w:val="20"/>
        </w:rPr>
        <w:t xml:space="preserve">Meeting </w:t>
      </w:r>
      <w:r>
        <w:rPr>
          <w:rFonts w:eastAsia="Cambria"/>
          <w:sz w:val="20"/>
          <w:szCs w:val="20"/>
        </w:rPr>
        <w:t>summary prepared by Brandon D. Lundy</w:t>
      </w:r>
    </w:p>
    <w:sectPr w:rsidR="0062769F" w:rsidRPr="00D247D7" w:rsidSect="000C05A7">
      <w:pgSz w:w="12240" w:h="15840"/>
      <w:pgMar w:top="1440"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6CF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C41837"/>
    <w:multiLevelType w:val="hybridMultilevel"/>
    <w:tmpl w:val="6106A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60A9D"/>
    <w:multiLevelType w:val="hybridMultilevel"/>
    <w:tmpl w:val="36C201F0"/>
    <w:lvl w:ilvl="0" w:tplc="4B846CFA">
      <w:start w:val="1"/>
      <w:numFmt w:val="decimal"/>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41D95D65"/>
    <w:multiLevelType w:val="hybridMultilevel"/>
    <w:tmpl w:val="E9D6450E"/>
    <w:lvl w:ilvl="0" w:tplc="F3802A1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7514D"/>
    <w:multiLevelType w:val="hybridMultilevel"/>
    <w:tmpl w:val="6106A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B16B0"/>
    <w:multiLevelType w:val="hybridMultilevel"/>
    <w:tmpl w:val="6106AB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E3342D"/>
    <w:multiLevelType w:val="hybridMultilevel"/>
    <w:tmpl w:val="C65C3B3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37"/>
    <w:rsid w:val="0000228D"/>
    <w:rsid w:val="00015B82"/>
    <w:rsid w:val="00024E9B"/>
    <w:rsid w:val="00040073"/>
    <w:rsid w:val="000537BD"/>
    <w:rsid w:val="0007247A"/>
    <w:rsid w:val="00082446"/>
    <w:rsid w:val="00086052"/>
    <w:rsid w:val="00094510"/>
    <w:rsid w:val="000B1BDF"/>
    <w:rsid w:val="000C05A7"/>
    <w:rsid w:val="000C5257"/>
    <w:rsid w:val="000F68C8"/>
    <w:rsid w:val="001225AC"/>
    <w:rsid w:val="00130D1C"/>
    <w:rsid w:val="00130E52"/>
    <w:rsid w:val="00143770"/>
    <w:rsid w:val="0014580C"/>
    <w:rsid w:val="001469A0"/>
    <w:rsid w:val="00167670"/>
    <w:rsid w:val="00173491"/>
    <w:rsid w:val="001824E0"/>
    <w:rsid w:val="00185224"/>
    <w:rsid w:val="001A21E0"/>
    <w:rsid w:val="001A2EA6"/>
    <w:rsid w:val="001B3244"/>
    <w:rsid w:val="001C2244"/>
    <w:rsid w:val="001C7586"/>
    <w:rsid w:val="001D6DD5"/>
    <w:rsid w:val="001F3ECA"/>
    <w:rsid w:val="001F52EA"/>
    <w:rsid w:val="002128D6"/>
    <w:rsid w:val="00217422"/>
    <w:rsid w:val="00224E10"/>
    <w:rsid w:val="00231C45"/>
    <w:rsid w:val="0023407D"/>
    <w:rsid w:val="002367D7"/>
    <w:rsid w:val="0024016B"/>
    <w:rsid w:val="00255329"/>
    <w:rsid w:val="00256F4F"/>
    <w:rsid w:val="00262CBF"/>
    <w:rsid w:val="00283F1B"/>
    <w:rsid w:val="002C04BC"/>
    <w:rsid w:val="002E5018"/>
    <w:rsid w:val="002E7251"/>
    <w:rsid w:val="002F46B2"/>
    <w:rsid w:val="003047C3"/>
    <w:rsid w:val="003101CA"/>
    <w:rsid w:val="003207DA"/>
    <w:rsid w:val="00331DEC"/>
    <w:rsid w:val="0033488C"/>
    <w:rsid w:val="00342844"/>
    <w:rsid w:val="00347274"/>
    <w:rsid w:val="003559EE"/>
    <w:rsid w:val="00384436"/>
    <w:rsid w:val="0038519F"/>
    <w:rsid w:val="0039080C"/>
    <w:rsid w:val="00397217"/>
    <w:rsid w:val="003B2A02"/>
    <w:rsid w:val="003B2D9F"/>
    <w:rsid w:val="003D0B43"/>
    <w:rsid w:val="00400DA5"/>
    <w:rsid w:val="004046B8"/>
    <w:rsid w:val="00405C08"/>
    <w:rsid w:val="004121DE"/>
    <w:rsid w:val="004254F2"/>
    <w:rsid w:val="00443B8B"/>
    <w:rsid w:val="00452492"/>
    <w:rsid w:val="00452754"/>
    <w:rsid w:val="004532D1"/>
    <w:rsid w:val="00461114"/>
    <w:rsid w:val="004714BD"/>
    <w:rsid w:val="004A0D65"/>
    <w:rsid w:val="004F1134"/>
    <w:rsid w:val="00501445"/>
    <w:rsid w:val="00516C8A"/>
    <w:rsid w:val="005244EA"/>
    <w:rsid w:val="00530156"/>
    <w:rsid w:val="0053113D"/>
    <w:rsid w:val="00533FC9"/>
    <w:rsid w:val="005400A6"/>
    <w:rsid w:val="005434A4"/>
    <w:rsid w:val="00551D47"/>
    <w:rsid w:val="0055257E"/>
    <w:rsid w:val="00562783"/>
    <w:rsid w:val="00576059"/>
    <w:rsid w:val="005B6043"/>
    <w:rsid w:val="005C25F0"/>
    <w:rsid w:val="005C79E6"/>
    <w:rsid w:val="005C7B65"/>
    <w:rsid w:val="005E128B"/>
    <w:rsid w:val="005F10A5"/>
    <w:rsid w:val="005F5EC1"/>
    <w:rsid w:val="00612AB5"/>
    <w:rsid w:val="00622ECA"/>
    <w:rsid w:val="0062743F"/>
    <w:rsid w:val="0062769F"/>
    <w:rsid w:val="00635543"/>
    <w:rsid w:val="006508AE"/>
    <w:rsid w:val="00653614"/>
    <w:rsid w:val="0066307C"/>
    <w:rsid w:val="00686B84"/>
    <w:rsid w:val="006954B1"/>
    <w:rsid w:val="00696568"/>
    <w:rsid w:val="006B1C80"/>
    <w:rsid w:val="006B5F12"/>
    <w:rsid w:val="006C365E"/>
    <w:rsid w:val="006C625F"/>
    <w:rsid w:val="006F7E67"/>
    <w:rsid w:val="00701A38"/>
    <w:rsid w:val="00715BA6"/>
    <w:rsid w:val="00717529"/>
    <w:rsid w:val="00720C8A"/>
    <w:rsid w:val="007420C3"/>
    <w:rsid w:val="00744D69"/>
    <w:rsid w:val="007471F7"/>
    <w:rsid w:val="00750FF5"/>
    <w:rsid w:val="0077376F"/>
    <w:rsid w:val="00774A50"/>
    <w:rsid w:val="007B27CC"/>
    <w:rsid w:val="007C20E0"/>
    <w:rsid w:val="007C6E6C"/>
    <w:rsid w:val="007E05D8"/>
    <w:rsid w:val="007F50E8"/>
    <w:rsid w:val="0080153B"/>
    <w:rsid w:val="00810303"/>
    <w:rsid w:val="00832368"/>
    <w:rsid w:val="00833FE0"/>
    <w:rsid w:val="00841797"/>
    <w:rsid w:val="00852EDD"/>
    <w:rsid w:val="0086719E"/>
    <w:rsid w:val="00872416"/>
    <w:rsid w:val="00880AD0"/>
    <w:rsid w:val="008817A2"/>
    <w:rsid w:val="008822B1"/>
    <w:rsid w:val="00883845"/>
    <w:rsid w:val="008849B0"/>
    <w:rsid w:val="00892060"/>
    <w:rsid w:val="00896C28"/>
    <w:rsid w:val="00911310"/>
    <w:rsid w:val="00922DD0"/>
    <w:rsid w:val="00937037"/>
    <w:rsid w:val="00962E90"/>
    <w:rsid w:val="0098778E"/>
    <w:rsid w:val="009B4ECC"/>
    <w:rsid w:val="009D21A8"/>
    <w:rsid w:val="009E044A"/>
    <w:rsid w:val="009F6536"/>
    <w:rsid w:val="00A02755"/>
    <w:rsid w:val="00A02B48"/>
    <w:rsid w:val="00A13750"/>
    <w:rsid w:val="00A2092A"/>
    <w:rsid w:val="00A2613D"/>
    <w:rsid w:val="00A27BF1"/>
    <w:rsid w:val="00A32DFD"/>
    <w:rsid w:val="00A438A8"/>
    <w:rsid w:val="00A505FB"/>
    <w:rsid w:val="00A62104"/>
    <w:rsid w:val="00A62E3C"/>
    <w:rsid w:val="00A83686"/>
    <w:rsid w:val="00A845E4"/>
    <w:rsid w:val="00A934B3"/>
    <w:rsid w:val="00AB5418"/>
    <w:rsid w:val="00AD4B30"/>
    <w:rsid w:val="00AD5C47"/>
    <w:rsid w:val="00AE5808"/>
    <w:rsid w:val="00B01EEF"/>
    <w:rsid w:val="00B23793"/>
    <w:rsid w:val="00B237AE"/>
    <w:rsid w:val="00B3051D"/>
    <w:rsid w:val="00B3190B"/>
    <w:rsid w:val="00B437F8"/>
    <w:rsid w:val="00B55C03"/>
    <w:rsid w:val="00B6333C"/>
    <w:rsid w:val="00B64C7D"/>
    <w:rsid w:val="00B676A5"/>
    <w:rsid w:val="00B73D7F"/>
    <w:rsid w:val="00B96707"/>
    <w:rsid w:val="00B96959"/>
    <w:rsid w:val="00BA06A8"/>
    <w:rsid w:val="00BB6256"/>
    <w:rsid w:val="00BC69ED"/>
    <w:rsid w:val="00BF06B2"/>
    <w:rsid w:val="00BF172B"/>
    <w:rsid w:val="00BF4E9F"/>
    <w:rsid w:val="00C041F1"/>
    <w:rsid w:val="00C10AD7"/>
    <w:rsid w:val="00C14962"/>
    <w:rsid w:val="00C15CDE"/>
    <w:rsid w:val="00C21169"/>
    <w:rsid w:val="00C25FC9"/>
    <w:rsid w:val="00C44425"/>
    <w:rsid w:val="00C5725C"/>
    <w:rsid w:val="00C7065A"/>
    <w:rsid w:val="00C7587B"/>
    <w:rsid w:val="00C83632"/>
    <w:rsid w:val="00C86E50"/>
    <w:rsid w:val="00C97451"/>
    <w:rsid w:val="00CB06F0"/>
    <w:rsid w:val="00CC0789"/>
    <w:rsid w:val="00CC4D30"/>
    <w:rsid w:val="00CD1830"/>
    <w:rsid w:val="00CE08AE"/>
    <w:rsid w:val="00CE4ADE"/>
    <w:rsid w:val="00CF34CA"/>
    <w:rsid w:val="00D247D7"/>
    <w:rsid w:val="00D254D0"/>
    <w:rsid w:val="00D27EA8"/>
    <w:rsid w:val="00D327F9"/>
    <w:rsid w:val="00D34587"/>
    <w:rsid w:val="00D53BE7"/>
    <w:rsid w:val="00D55241"/>
    <w:rsid w:val="00D87F52"/>
    <w:rsid w:val="00D9003C"/>
    <w:rsid w:val="00D913ED"/>
    <w:rsid w:val="00D92F2F"/>
    <w:rsid w:val="00DA0A63"/>
    <w:rsid w:val="00DA3440"/>
    <w:rsid w:val="00DC2841"/>
    <w:rsid w:val="00DD00F2"/>
    <w:rsid w:val="00DD3C9F"/>
    <w:rsid w:val="00DE0826"/>
    <w:rsid w:val="00E04629"/>
    <w:rsid w:val="00E04EAF"/>
    <w:rsid w:val="00E17F27"/>
    <w:rsid w:val="00E41E6D"/>
    <w:rsid w:val="00E41EA4"/>
    <w:rsid w:val="00E43738"/>
    <w:rsid w:val="00E44075"/>
    <w:rsid w:val="00E548AB"/>
    <w:rsid w:val="00E67375"/>
    <w:rsid w:val="00E712E4"/>
    <w:rsid w:val="00E72B8A"/>
    <w:rsid w:val="00E820D2"/>
    <w:rsid w:val="00E9529A"/>
    <w:rsid w:val="00EA0A06"/>
    <w:rsid w:val="00EA47C0"/>
    <w:rsid w:val="00EA6973"/>
    <w:rsid w:val="00EB35A7"/>
    <w:rsid w:val="00EB5C61"/>
    <w:rsid w:val="00EC4D39"/>
    <w:rsid w:val="00EC6E51"/>
    <w:rsid w:val="00ED03A0"/>
    <w:rsid w:val="00EE64FA"/>
    <w:rsid w:val="00F14C30"/>
    <w:rsid w:val="00F61368"/>
    <w:rsid w:val="00F743BC"/>
    <w:rsid w:val="00F75246"/>
    <w:rsid w:val="00F75E24"/>
    <w:rsid w:val="00F77CA7"/>
    <w:rsid w:val="00F859F1"/>
    <w:rsid w:val="00FA4617"/>
    <w:rsid w:val="00FB40D1"/>
    <w:rsid w:val="00FC2D3F"/>
    <w:rsid w:val="00FD1D40"/>
    <w:rsid w:val="00FE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937037"/>
    <w:pPr>
      <w:ind w:left="720"/>
    </w:pPr>
  </w:style>
  <w:style w:type="character" w:styleId="Strong">
    <w:name w:val="Strong"/>
    <w:uiPriority w:val="22"/>
    <w:qFormat/>
    <w:locked/>
    <w:rsid w:val="001225AC"/>
    <w:rPr>
      <w:b/>
      <w:bCs/>
    </w:rPr>
  </w:style>
  <w:style w:type="character" w:customStyle="1" w:styleId="object">
    <w:name w:val="object"/>
    <w:rsid w:val="00EC6E51"/>
    <w:rPr>
      <w:rFonts w:cs="Times New Roman"/>
    </w:rPr>
  </w:style>
  <w:style w:type="table" w:styleId="TableGrid">
    <w:name w:val="Table Grid"/>
    <w:basedOn w:val="TableNormal"/>
    <w:locked/>
    <w:rsid w:val="00BF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FC9"/>
    <w:pPr>
      <w:ind w:left="720"/>
    </w:pPr>
  </w:style>
  <w:style w:type="character" w:styleId="Hyperlink">
    <w:name w:val="Hyperlink"/>
    <w:rsid w:val="00CE08A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937037"/>
    <w:pPr>
      <w:ind w:left="720"/>
    </w:pPr>
  </w:style>
  <w:style w:type="character" w:styleId="Strong">
    <w:name w:val="Strong"/>
    <w:uiPriority w:val="22"/>
    <w:qFormat/>
    <w:locked/>
    <w:rsid w:val="001225AC"/>
    <w:rPr>
      <w:b/>
      <w:bCs/>
    </w:rPr>
  </w:style>
  <w:style w:type="character" w:customStyle="1" w:styleId="object">
    <w:name w:val="object"/>
    <w:rsid w:val="00EC6E51"/>
    <w:rPr>
      <w:rFonts w:cs="Times New Roman"/>
    </w:rPr>
  </w:style>
  <w:style w:type="table" w:styleId="TableGrid">
    <w:name w:val="Table Grid"/>
    <w:basedOn w:val="TableNormal"/>
    <w:locked/>
    <w:rsid w:val="00BF4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FC9"/>
    <w:pPr>
      <w:ind w:left="720"/>
    </w:pPr>
  </w:style>
  <w:style w:type="character" w:styleId="Hyperlink">
    <w:name w:val="Hyperlink"/>
    <w:rsid w:val="00CE08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kennesawstateuniversity-vbzux.formstack.com/forms/opportunities_honors_stud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747F3D9-75D3-445F-A2D9-62DAA32D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HSS College Faculty Council</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HSS College Faculty Council</dc:title>
  <dc:creator>Stephen Collins</dc:creator>
  <cp:lastModifiedBy>juser</cp:lastModifiedBy>
  <cp:revision>2</cp:revision>
  <cp:lastPrinted>2018-02-13T19:59:00Z</cp:lastPrinted>
  <dcterms:created xsi:type="dcterms:W3CDTF">2018-09-18T13:10:00Z</dcterms:created>
  <dcterms:modified xsi:type="dcterms:W3CDTF">2018-09-18T13:10:00Z</dcterms:modified>
</cp:coreProperties>
</file>