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848C" w14:textId="77777777" w:rsidR="006918AE" w:rsidRDefault="00046CEE" w:rsidP="003658F4">
      <w:pPr>
        <w:spacing w:line="240" w:lineRule="auto"/>
        <w:jc w:val="center"/>
        <w:rPr>
          <w:rFonts w:ascii="Helvetica" w:hAnsi="Helvetica"/>
          <w:b/>
          <w:sz w:val="24"/>
          <w:szCs w:val="24"/>
        </w:rPr>
      </w:pPr>
      <w:r w:rsidRPr="003658F4">
        <w:rPr>
          <w:rFonts w:ascii="Helvetica" w:hAnsi="Helvetica"/>
          <w:b/>
          <w:sz w:val="24"/>
          <w:szCs w:val="24"/>
        </w:rPr>
        <w:t>ISD</w:t>
      </w:r>
      <w:r w:rsidR="00643A8C" w:rsidRPr="003658F4">
        <w:rPr>
          <w:rFonts w:ascii="Helvetica" w:hAnsi="Helvetica"/>
          <w:b/>
          <w:sz w:val="24"/>
          <w:szCs w:val="24"/>
        </w:rPr>
        <w:t xml:space="preserve"> </w:t>
      </w:r>
      <w:r w:rsidR="00C22F04" w:rsidRPr="003658F4">
        <w:rPr>
          <w:rFonts w:ascii="Helvetica" w:hAnsi="Helvetica"/>
          <w:b/>
          <w:sz w:val="24"/>
          <w:szCs w:val="24"/>
        </w:rPr>
        <w:t xml:space="preserve">2012-2017 </w:t>
      </w:r>
      <w:r w:rsidR="00643A8C" w:rsidRPr="003658F4">
        <w:rPr>
          <w:rFonts w:ascii="Helvetica" w:hAnsi="Helvetica"/>
          <w:b/>
          <w:sz w:val="24"/>
          <w:szCs w:val="24"/>
        </w:rPr>
        <w:t>Str</w:t>
      </w:r>
      <w:r w:rsidR="00D05C4C" w:rsidRPr="003658F4">
        <w:rPr>
          <w:rFonts w:ascii="Helvetica" w:hAnsi="Helvetica"/>
          <w:b/>
          <w:sz w:val="24"/>
          <w:szCs w:val="24"/>
        </w:rPr>
        <w:t>ategic Plan</w:t>
      </w:r>
      <w:r w:rsidR="006918AE" w:rsidRPr="003658F4">
        <w:rPr>
          <w:rFonts w:ascii="Helvetica" w:hAnsi="Helvetica"/>
          <w:b/>
          <w:sz w:val="24"/>
          <w:szCs w:val="24"/>
        </w:rPr>
        <w:br/>
      </w:r>
    </w:p>
    <w:p w14:paraId="742DC29E" w14:textId="2699D8B6" w:rsidR="00CE7D44" w:rsidRDefault="00CE7D44" w:rsidP="00CE7D44">
      <w:pPr>
        <w:spacing w:line="24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Introduction</w:t>
      </w:r>
    </w:p>
    <w:p w14:paraId="361053AC" w14:textId="49269A19" w:rsidR="00CE7D44" w:rsidRDefault="00CE7D44" w:rsidP="00CE7D44">
      <w:pPr>
        <w:ind w:left="360"/>
        <w:rPr>
          <w:rFonts w:ascii="Helvetica" w:hAnsi="Helvetica" w:cstheme="minorHAnsi"/>
          <w:sz w:val="24"/>
          <w:szCs w:val="24"/>
        </w:rPr>
      </w:pPr>
      <w:r w:rsidRPr="00CE7D44">
        <w:rPr>
          <w:rFonts w:ascii="Helvetica" w:hAnsi="Helvetica"/>
          <w:sz w:val="24"/>
          <w:szCs w:val="24"/>
        </w:rPr>
        <w:t xml:space="preserve">The Interdisciplinary Studies Department is moving into its </w:t>
      </w:r>
      <w:r w:rsidR="00F120C1">
        <w:rPr>
          <w:rFonts w:ascii="Helvetica" w:hAnsi="Helvetica"/>
          <w:sz w:val="24"/>
          <w:szCs w:val="24"/>
        </w:rPr>
        <w:t>third</w:t>
      </w:r>
      <w:r w:rsidRPr="00CE7D44">
        <w:rPr>
          <w:rFonts w:ascii="Helvetica" w:hAnsi="Helvetica"/>
          <w:sz w:val="24"/>
          <w:szCs w:val="24"/>
        </w:rPr>
        <w:t xml:space="preserve"> year as a department. Therefore, this is the inaugural Strategic Plan. Having no previous plan to revisit and adjust in accordance with growth and need, we began with adapting the goals from KSU’</w:t>
      </w:r>
      <w:r>
        <w:rPr>
          <w:rFonts w:ascii="Helvetica" w:hAnsi="Helvetica"/>
          <w:sz w:val="24"/>
          <w:szCs w:val="24"/>
        </w:rPr>
        <w:t>s 2012-2017 Strategic Plan. The goals, as adapted for the department,</w:t>
      </w:r>
      <w:r w:rsidRPr="00CE7D44">
        <w:rPr>
          <w:rFonts w:ascii="Helvetica" w:hAnsi="Helvetica"/>
          <w:sz w:val="24"/>
          <w:szCs w:val="24"/>
        </w:rPr>
        <w:t xml:space="preserve"> are as follows: 1) </w:t>
      </w:r>
      <w:r w:rsidRPr="00CE7D44">
        <w:rPr>
          <w:rFonts w:ascii="Helvetica" w:hAnsi="Helvetica" w:cstheme="minorHAnsi"/>
          <w:sz w:val="24"/>
          <w:szCs w:val="24"/>
        </w:rPr>
        <w:t xml:space="preserve">promote excellence and innovation through teaching, supervising, and mentoring students; </w:t>
      </w:r>
      <w:r w:rsidR="00166DF3">
        <w:rPr>
          <w:rFonts w:ascii="Helvetica" w:hAnsi="Helvetica" w:cstheme="minorHAnsi"/>
          <w:sz w:val="24"/>
          <w:szCs w:val="24"/>
        </w:rPr>
        <w:t xml:space="preserve">undertake </w:t>
      </w:r>
      <w:r w:rsidRPr="00CE7D44">
        <w:rPr>
          <w:rFonts w:ascii="Helvetica" w:hAnsi="Helvetica" w:cstheme="minorHAnsi"/>
          <w:sz w:val="24"/>
          <w:szCs w:val="24"/>
        </w:rPr>
        <w:t>research, creative activity, and scholarship; and professional service; 2) improve recruitment, retention, progression, and graduation rates (RRPG) while continually increasing the quality, breadth, and relevance of our academic and co-curricular programs; 3) become more engaged and prominent in the local community, the state, the nation, and the world; 4) enhance the collegiate experience and foster a welcoming, diverse, and inclusive environment; 5) expand resources, and improve operational efficiency and effectiveness.</w:t>
      </w:r>
    </w:p>
    <w:p w14:paraId="4B3A5BB9" w14:textId="1E040721" w:rsidR="00CE7D44" w:rsidRDefault="00E06DCB" w:rsidP="00CE7D44">
      <w:pPr>
        <w:ind w:left="360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Objectives for meeting our goals take into consideration that we are a new and growing department, developing our processes and procedures, </w:t>
      </w:r>
      <w:r w:rsidR="00166DF3">
        <w:rPr>
          <w:rFonts w:ascii="Helvetica" w:hAnsi="Helvetica" w:cstheme="minorHAnsi"/>
          <w:sz w:val="24"/>
          <w:szCs w:val="24"/>
        </w:rPr>
        <w:t>identifying ways that our seven</w:t>
      </w:r>
      <w:r>
        <w:rPr>
          <w:rFonts w:ascii="Helvetica" w:hAnsi="Helvetica" w:cstheme="minorHAnsi"/>
          <w:sz w:val="24"/>
          <w:szCs w:val="24"/>
        </w:rPr>
        <w:t xml:space="preserve"> programs and one graduate degree can meld into a single department while maintaining the integrity and vision for those programs. </w:t>
      </w:r>
      <w:r w:rsidR="00193B04">
        <w:rPr>
          <w:rFonts w:ascii="Helvetica" w:hAnsi="Helvetica" w:cstheme="minorHAnsi"/>
          <w:sz w:val="24"/>
          <w:szCs w:val="24"/>
        </w:rPr>
        <w:t xml:space="preserve">Participating in this strategic planning process has demonstrated the collaborative spirit of department members; objectives are strongly centered around 1) developing processes for curricular and operational needs of the department; 2) </w:t>
      </w:r>
      <w:r w:rsidR="00166DF3">
        <w:rPr>
          <w:rFonts w:ascii="Helvetica" w:hAnsi="Helvetica" w:cstheme="minorHAnsi"/>
          <w:sz w:val="24"/>
          <w:szCs w:val="24"/>
        </w:rPr>
        <w:t xml:space="preserve">developing </w:t>
      </w:r>
      <w:r w:rsidR="00193B04">
        <w:rPr>
          <w:rFonts w:ascii="Helvetica" w:hAnsi="Helvetica" w:cstheme="minorHAnsi"/>
          <w:sz w:val="24"/>
          <w:szCs w:val="24"/>
        </w:rPr>
        <w:t xml:space="preserve">curriculum and pedagogy that will strengthen the department; 3) promoting community engagement as a department; 4) promoting the mission of </w:t>
      </w:r>
      <w:proofErr w:type="spellStart"/>
      <w:r w:rsidR="00193B04">
        <w:rPr>
          <w:rFonts w:ascii="Helvetica" w:hAnsi="Helvetica" w:cstheme="minorHAnsi"/>
          <w:sz w:val="24"/>
          <w:szCs w:val="24"/>
        </w:rPr>
        <w:t>interdiscip</w:t>
      </w:r>
      <w:bookmarkStart w:id="0" w:name="_GoBack"/>
      <w:bookmarkEnd w:id="0"/>
      <w:r w:rsidR="00193B04">
        <w:rPr>
          <w:rFonts w:ascii="Helvetica" w:hAnsi="Helvetica" w:cstheme="minorHAnsi"/>
          <w:sz w:val="24"/>
          <w:szCs w:val="24"/>
        </w:rPr>
        <w:t>linarit</w:t>
      </w:r>
      <w:r w:rsidR="00847BF1">
        <w:rPr>
          <w:rFonts w:ascii="Helvetica" w:hAnsi="Helvetica" w:cstheme="minorHAnsi"/>
          <w:sz w:val="24"/>
          <w:szCs w:val="24"/>
        </w:rPr>
        <w:t>y</w:t>
      </w:r>
      <w:proofErr w:type="spellEnd"/>
      <w:r w:rsidR="00847BF1">
        <w:rPr>
          <w:rFonts w:ascii="Helvetica" w:hAnsi="Helvetica" w:cstheme="minorHAnsi"/>
          <w:sz w:val="24"/>
          <w:szCs w:val="24"/>
        </w:rPr>
        <w:t xml:space="preserve"> that grounds the department; 5</w:t>
      </w:r>
      <w:r w:rsidR="00193B04">
        <w:rPr>
          <w:rFonts w:ascii="Helvetica" w:hAnsi="Helvetica" w:cstheme="minorHAnsi"/>
          <w:sz w:val="24"/>
          <w:szCs w:val="24"/>
        </w:rPr>
        <w:t xml:space="preserve">) exploring existing and creating new methods to fund departmental needs and infrastructures. </w:t>
      </w:r>
    </w:p>
    <w:p w14:paraId="2FF672EA" w14:textId="412B28D3" w:rsidR="00C529A2" w:rsidRPr="003658F4" w:rsidRDefault="00193B04" w:rsidP="00733D9E">
      <w:pPr>
        <w:ind w:left="3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Action steps proposed by department members to work toward meeting our objectives are as diverse as our department itself. </w:t>
      </w:r>
      <w:r w:rsidR="00951BAE">
        <w:rPr>
          <w:rFonts w:ascii="Helvetica" w:hAnsi="Helvetica" w:cstheme="minorHAnsi"/>
          <w:sz w:val="24"/>
          <w:szCs w:val="24"/>
        </w:rPr>
        <w:t>They range from professional development to department social</w:t>
      </w:r>
      <w:r w:rsidR="00166DF3">
        <w:rPr>
          <w:rFonts w:ascii="Helvetica" w:hAnsi="Helvetica" w:cstheme="minorHAnsi"/>
          <w:sz w:val="24"/>
          <w:szCs w:val="24"/>
        </w:rPr>
        <w:t xml:space="preserve"> activities</w:t>
      </w:r>
      <w:r w:rsidR="00951BAE">
        <w:rPr>
          <w:rFonts w:ascii="Helvetica" w:hAnsi="Helvetica" w:cstheme="minorHAnsi"/>
          <w:sz w:val="24"/>
          <w:szCs w:val="24"/>
        </w:rPr>
        <w:t xml:space="preserve">. </w:t>
      </w:r>
      <w:r w:rsidR="00057BE8">
        <w:rPr>
          <w:rFonts w:ascii="Helvetica" w:hAnsi="Helvetica" w:cstheme="minorHAnsi"/>
          <w:sz w:val="24"/>
          <w:szCs w:val="24"/>
        </w:rPr>
        <w:t xml:space="preserve"> Some faculty want to work on </w:t>
      </w:r>
      <w:proofErr w:type="gramStart"/>
      <w:r w:rsidR="00057BE8">
        <w:rPr>
          <w:rFonts w:ascii="Helvetica" w:hAnsi="Helvetica" w:cstheme="minorHAnsi"/>
          <w:sz w:val="24"/>
          <w:szCs w:val="24"/>
        </w:rPr>
        <w:t xml:space="preserve">developing </w:t>
      </w:r>
      <w:r w:rsidR="00951BAE">
        <w:rPr>
          <w:rFonts w:ascii="Helvetica" w:hAnsi="Helvetica" w:cstheme="minorHAnsi"/>
          <w:sz w:val="24"/>
          <w:szCs w:val="24"/>
        </w:rPr>
        <w:t xml:space="preserve"> online</w:t>
      </w:r>
      <w:proofErr w:type="gramEnd"/>
      <w:r w:rsidR="00951BAE">
        <w:rPr>
          <w:rFonts w:ascii="Helvetica" w:hAnsi="Helvetica" w:cstheme="minorHAnsi"/>
          <w:sz w:val="24"/>
          <w:szCs w:val="24"/>
        </w:rPr>
        <w:t xml:space="preserve"> delivery for more courses, and </w:t>
      </w:r>
      <w:r w:rsidR="00057BE8">
        <w:rPr>
          <w:rFonts w:ascii="Helvetica" w:hAnsi="Helvetica" w:cstheme="minorHAnsi"/>
          <w:sz w:val="24"/>
          <w:szCs w:val="24"/>
        </w:rPr>
        <w:t>the department as</w:t>
      </w:r>
      <w:r w:rsidR="00F120C1">
        <w:rPr>
          <w:rFonts w:ascii="Helvetica" w:hAnsi="Helvetica" w:cstheme="minorHAnsi"/>
          <w:sz w:val="24"/>
          <w:szCs w:val="24"/>
        </w:rPr>
        <w:t xml:space="preserve"> a</w:t>
      </w:r>
      <w:r w:rsidR="00057BE8">
        <w:rPr>
          <w:rFonts w:ascii="Helvetica" w:hAnsi="Helvetica" w:cstheme="minorHAnsi"/>
          <w:sz w:val="24"/>
          <w:szCs w:val="24"/>
        </w:rPr>
        <w:t xml:space="preserve"> whole recognizes</w:t>
      </w:r>
      <w:r w:rsidR="00951BAE">
        <w:rPr>
          <w:rFonts w:ascii="Helvetica" w:hAnsi="Helvetica" w:cstheme="minorHAnsi"/>
          <w:sz w:val="24"/>
          <w:szCs w:val="24"/>
        </w:rPr>
        <w:t xml:space="preserve"> the need for increased faculty lines</w:t>
      </w:r>
      <w:r w:rsidR="00057BE8">
        <w:rPr>
          <w:rFonts w:ascii="Helvetica" w:hAnsi="Helvetica" w:cstheme="minorHAnsi"/>
          <w:sz w:val="24"/>
          <w:szCs w:val="24"/>
        </w:rPr>
        <w:t>, a departmental major, and fundraising initiatives.</w:t>
      </w:r>
      <w:r w:rsidR="00951BAE">
        <w:rPr>
          <w:rFonts w:ascii="Helvetica" w:hAnsi="Helvetica" w:cstheme="minorHAnsi"/>
          <w:sz w:val="24"/>
          <w:szCs w:val="24"/>
        </w:rPr>
        <w:t xml:space="preserve"> All action steps stress our departmental commitment to collaboration, curriculum, </w:t>
      </w:r>
      <w:r w:rsidR="00057BE8">
        <w:rPr>
          <w:rFonts w:ascii="Helvetica" w:hAnsi="Helvetica" w:cstheme="minorHAnsi"/>
          <w:sz w:val="24"/>
          <w:szCs w:val="24"/>
        </w:rPr>
        <w:t xml:space="preserve">scholarship, </w:t>
      </w:r>
      <w:r w:rsidR="00951BAE">
        <w:rPr>
          <w:rFonts w:ascii="Helvetica" w:hAnsi="Helvetica" w:cstheme="minorHAnsi"/>
          <w:sz w:val="24"/>
          <w:szCs w:val="24"/>
        </w:rPr>
        <w:t xml:space="preserve">and community. </w:t>
      </w:r>
    </w:p>
    <w:p w14:paraId="1CA34F01" w14:textId="77777777" w:rsidR="00C529A2" w:rsidRPr="003658F4" w:rsidRDefault="00C529A2" w:rsidP="003658F4">
      <w:pPr>
        <w:spacing w:line="240" w:lineRule="auto"/>
        <w:jc w:val="center"/>
        <w:rPr>
          <w:rFonts w:ascii="Helvetica" w:hAnsi="Helvetica"/>
          <w:b/>
          <w:sz w:val="24"/>
          <w:szCs w:val="24"/>
        </w:rPr>
      </w:pPr>
    </w:p>
    <w:p w14:paraId="401AA497" w14:textId="77777777" w:rsidR="00C529A2" w:rsidRPr="003658F4" w:rsidRDefault="00C529A2" w:rsidP="003658F4">
      <w:pPr>
        <w:spacing w:line="240" w:lineRule="auto"/>
        <w:jc w:val="center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393"/>
        <w:gridCol w:w="4390"/>
      </w:tblGrid>
      <w:tr w:rsidR="00046CEE" w:rsidRPr="003658F4" w14:paraId="08367B33" w14:textId="77777777" w:rsidTr="00046CEE">
        <w:trPr>
          <w:cantSplit/>
          <w:tblHeader/>
        </w:trPr>
        <w:tc>
          <w:tcPr>
            <w:tcW w:w="1667" w:type="pct"/>
            <w:shd w:val="clear" w:color="auto" w:fill="D9D9D9" w:themeFill="background1" w:themeFillShade="D9"/>
          </w:tcPr>
          <w:p w14:paraId="59291CC8" w14:textId="77777777" w:rsidR="00046CEE" w:rsidRPr="003658F4" w:rsidRDefault="00046CEE" w:rsidP="003658F4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3658F4">
              <w:rPr>
                <w:rFonts w:ascii="Helvetica" w:hAnsi="Helvetica" w:cstheme="minorHAnsi"/>
                <w:b/>
                <w:sz w:val="24"/>
                <w:szCs w:val="24"/>
              </w:rPr>
              <w:t>Goals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941FC06" w14:textId="77777777" w:rsidR="00046CEE" w:rsidRPr="003658F4" w:rsidRDefault="00046CEE" w:rsidP="003658F4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3658F4">
              <w:rPr>
                <w:rFonts w:ascii="Helvetica" w:hAnsi="Helvetica" w:cstheme="minorHAnsi"/>
                <w:b/>
                <w:sz w:val="24"/>
                <w:szCs w:val="24"/>
              </w:rPr>
              <w:t>Objectives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136E4414" w14:textId="2A1B19D8" w:rsidR="00046CEE" w:rsidRPr="003658F4" w:rsidRDefault="00C529A2" w:rsidP="003658F4">
            <w:pPr>
              <w:rPr>
                <w:rFonts w:ascii="Helvetica" w:hAnsi="Helvetica" w:cstheme="minorHAnsi"/>
                <w:b/>
                <w:i/>
                <w:sz w:val="24"/>
                <w:szCs w:val="24"/>
              </w:rPr>
            </w:pPr>
            <w:r w:rsidRPr="003658F4">
              <w:rPr>
                <w:rFonts w:ascii="Helvetica" w:hAnsi="Helvetica" w:cstheme="minorHAnsi"/>
                <w:b/>
                <w:sz w:val="24"/>
                <w:szCs w:val="24"/>
              </w:rPr>
              <w:t>Action Steps</w:t>
            </w:r>
          </w:p>
        </w:tc>
      </w:tr>
      <w:tr w:rsidR="00046CEE" w:rsidRPr="003658F4" w14:paraId="01BE5D3E" w14:textId="77777777" w:rsidTr="00046CEE">
        <w:trPr>
          <w:cantSplit/>
        </w:trPr>
        <w:tc>
          <w:tcPr>
            <w:tcW w:w="1667" w:type="pct"/>
          </w:tcPr>
          <w:p w14:paraId="2D211564" w14:textId="347C42D0" w:rsidR="00046CEE" w:rsidRPr="003658F4" w:rsidRDefault="00046CEE" w:rsidP="003658F4">
            <w:pPr>
              <w:ind w:left="360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3658F4">
              <w:rPr>
                <w:rFonts w:ascii="Helvetica" w:hAnsi="Helvetica" w:cstheme="minorHAnsi"/>
                <w:b/>
                <w:sz w:val="24"/>
                <w:szCs w:val="24"/>
              </w:rPr>
              <w:t xml:space="preserve">1. Promote excellence and </w:t>
            </w:r>
            <w:r w:rsidRPr="00847BF1">
              <w:rPr>
                <w:rFonts w:ascii="Helvetica" w:hAnsi="Helvetica" w:cstheme="minorHAnsi"/>
                <w:b/>
                <w:sz w:val="24"/>
                <w:szCs w:val="24"/>
              </w:rPr>
              <w:t>innovation</w:t>
            </w:r>
            <w:r w:rsidR="00847BF1">
              <w:rPr>
                <w:rFonts w:ascii="Helvetica" w:hAnsi="Helvetica" w:cstheme="minorHAnsi"/>
                <w:b/>
                <w:sz w:val="24"/>
                <w:szCs w:val="24"/>
              </w:rPr>
              <w:t xml:space="preserve"> through teachin</w:t>
            </w:r>
            <w:r w:rsidR="00EE067D">
              <w:rPr>
                <w:rFonts w:ascii="Helvetica" w:hAnsi="Helvetica" w:cstheme="minorHAnsi"/>
                <w:b/>
                <w:sz w:val="24"/>
                <w:szCs w:val="24"/>
              </w:rPr>
              <w:t>g</w:t>
            </w:r>
            <w:r w:rsidRPr="003658F4">
              <w:rPr>
                <w:rFonts w:ascii="Helvetica" w:hAnsi="Helvetica" w:cstheme="minorHAnsi"/>
                <w:b/>
                <w:sz w:val="24"/>
                <w:szCs w:val="24"/>
              </w:rPr>
              <w:t>; research, creative activity, and scholarship; and professional service.</w:t>
            </w:r>
          </w:p>
          <w:p w14:paraId="693E6A34" w14:textId="77777777" w:rsidR="00046CEE" w:rsidRPr="003658F4" w:rsidRDefault="00046CEE" w:rsidP="003658F4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</w:p>
          <w:p w14:paraId="1A7D34AB" w14:textId="77777777" w:rsidR="00046CEE" w:rsidRPr="003658F4" w:rsidRDefault="00046CEE" w:rsidP="003658F4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</w:p>
          <w:p w14:paraId="505A4D8D" w14:textId="77777777" w:rsidR="00046CEE" w:rsidRPr="003658F4" w:rsidRDefault="00046CEE" w:rsidP="003658F4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</w:p>
          <w:p w14:paraId="335DF45D" w14:textId="77777777" w:rsidR="00046CEE" w:rsidRPr="003658F4" w:rsidRDefault="00046CEE" w:rsidP="003658F4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36745AF8" w14:textId="77777777" w:rsidR="00CD164F" w:rsidRPr="003658F4" w:rsidRDefault="00CD164F" w:rsidP="003658F4">
            <w:pPr>
              <w:pStyle w:val="ListParagraph"/>
              <w:ind w:left="1440"/>
              <w:rPr>
                <w:rFonts w:ascii="Helvetica" w:hAnsi="Helvetica"/>
              </w:rPr>
            </w:pPr>
          </w:p>
          <w:p w14:paraId="3B80CFE9" w14:textId="552C6A52" w:rsidR="00046CEE" w:rsidRDefault="00F06161" w:rsidP="005E45FD">
            <w:pPr>
              <w:pStyle w:val="ListParagraph"/>
              <w:numPr>
                <w:ilvl w:val="1"/>
                <w:numId w:val="23"/>
              </w:numPr>
              <w:ind w:left="46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Develop transparent processes and structures for recruiting and retaining affiliate faculty. </w:t>
            </w:r>
          </w:p>
          <w:p w14:paraId="0D6D66BD" w14:textId="77777777" w:rsidR="00F06161" w:rsidRDefault="005E45FD" w:rsidP="005E45FD">
            <w:pPr>
              <w:pStyle w:val="ListParagraph"/>
              <w:numPr>
                <w:ilvl w:val="1"/>
                <w:numId w:val="23"/>
              </w:numPr>
              <w:ind w:left="46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Develop, deliver, and maintain online minors for programs.</w:t>
            </w:r>
          </w:p>
          <w:p w14:paraId="670B021B" w14:textId="66B7642B" w:rsidR="005E45FD" w:rsidRDefault="001D4D74" w:rsidP="005E45FD">
            <w:pPr>
              <w:pStyle w:val="ListParagraph"/>
              <w:numPr>
                <w:ilvl w:val="1"/>
                <w:numId w:val="23"/>
              </w:numPr>
              <w:ind w:left="46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Support ongoing professional development for faculty, including development of interdisciplinary practices.</w:t>
            </w:r>
          </w:p>
          <w:p w14:paraId="1A265A40" w14:textId="77777777" w:rsidR="001D4D74" w:rsidRDefault="006153C3" w:rsidP="005E45FD">
            <w:pPr>
              <w:pStyle w:val="ListParagraph"/>
              <w:numPr>
                <w:ilvl w:val="1"/>
                <w:numId w:val="23"/>
              </w:numPr>
              <w:ind w:left="46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Provide support for scholarly activities of faculty and students, including publication and presentations.</w:t>
            </w:r>
          </w:p>
          <w:p w14:paraId="28D2A500" w14:textId="4C6107E4" w:rsidR="006153C3" w:rsidRPr="003658F4" w:rsidRDefault="006153C3" w:rsidP="005E45FD">
            <w:pPr>
              <w:pStyle w:val="ListParagraph"/>
              <w:numPr>
                <w:ilvl w:val="1"/>
                <w:numId w:val="23"/>
              </w:numPr>
              <w:ind w:left="46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Promote inter-departmental dialogue and support of programs in development and planning, for example.</w:t>
            </w:r>
          </w:p>
        </w:tc>
        <w:tc>
          <w:tcPr>
            <w:tcW w:w="1666" w:type="pct"/>
          </w:tcPr>
          <w:p w14:paraId="0D99CA21" w14:textId="2AF81800" w:rsidR="00CB01D5" w:rsidRPr="00CB01D5" w:rsidRDefault="00F120C1" w:rsidP="00CB01D5">
            <w:pPr>
              <w:pStyle w:val="ListParagraph"/>
              <w:numPr>
                <w:ilvl w:val="2"/>
                <w:numId w:val="24"/>
              </w:numPr>
              <w:spacing w:after="2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Discuss objectives</w:t>
            </w:r>
            <w:r w:rsidR="00CB01D5" w:rsidRPr="00CB01D5">
              <w:rPr>
                <w:rFonts w:ascii="Helvetica" w:hAnsi="Helvetica"/>
                <w:sz w:val="20"/>
                <w:szCs w:val="20"/>
              </w:rPr>
              <w:t xml:space="preserve"> at a regularly held ISD meeting. </w:t>
            </w:r>
          </w:p>
          <w:p w14:paraId="7EA4BDDA" w14:textId="2CEA59B1" w:rsidR="00CB01D5" w:rsidRPr="00CB01D5" w:rsidRDefault="00CB01D5" w:rsidP="00CB01D5">
            <w:pPr>
              <w:pStyle w:val="ListParagraph"/>
              <w:numPr>
                <w:ilvl w:val="2"/>
                <w:numId w:val="24"/>
              </w:numPr>
              <w:spacing w:after="200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>Provide opportunities for open discussions that are transparent (no closed</w:t>
            </w:r>
            <w:r w:rsidR="00EE067D">
              <w:rPr>
                <w:rFonts w:ascii="Helvetica" w:hAnsi="Helvetica"/>
                <w:sz w:val="20"/>
                <w:szCs w:val="20"/>
              </w:rPr>
              <w:t xml:space="preserve"> door deals w/o buy-in from DFM).</w:t>
            </w:r>
          </w:p>
          <w:p w14:paraId="71ED1FED" w14:textId="77777777" w:rsidR="00CB01D5" w:rsidRPr="00CB01D5" w:rsidRDefault="00CB01D5" w:rsidP="00CB01D5">
            <w:pPr>
              <w:pStyle w:val="ListParagraph"/>
              <w:numPr>
                <w:ilvl w:val="2"/>
                <w:numId w:val="24"/>
              </w:numPr>
              <w:spacing w:after="200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>Follow existing bylaws for joint appointment applications through TPJAC.</w:t>
            </w:r>
          </w:p>
          <w:p w14:paraId="07DD0247" w14:textId="77777777" w:rsidR="00166DF3" w:rsidRDefault="00CB01D5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 xml:space="preserve">1.3.1   Create </w:t>
            </w:r>
            <w:r w:rsidR="00166DF3">
              <w:rPr>
                <w:rFonts w:ascii="Helvetica" w:hAnsi="Helvetica"/>
                <w:sz w:val="20"/>
                <w:szCs w:val="20"/>
              </w:rPr>
              <w:t>enjoyable</w:t>
            </w:r>
            <w:r w:rsidRPr="00CB01D5">
              <w:rPr>
                <w:rFonts w:ascii="Helvetica" w:hAnsi="Helvetica"/>
                <w:sz w:val="20"/>
                <w:szCs w:val="20"/>
              </w:rPr>
              <w:t xml:space="preserve"> workshops/</w:t>
            </w:r>
          </w:p>
          <w:p w14:paraId="6B759276" w14:textId="44AD1311" w:rsidR="00CB01D5" w:rsidRDefault="00CB01D5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CB01D5">
              <w:rPr>
                <w:rFonts w:ascii="Helvetica" w:hAnsi="Helvetica"/>
                <w:sz w:val="20"/>
                <w:szCs w:val="20"/>
              </w:rPr>
              <w:t>lunches</w:t>
            </w:r>
            <w:proofErr w:type="gramEnd"/>
            <w:r w:rsidRPr="00CB01D5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6BB30931" w14:textId="67A7447D" w:rsidR="000A3F09" w:rsidRPr="00CB01D5" w:rsidRDefault="000A3F09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1.3.2    </w:t>
            </w:r>
            <w:r w:rsidRPr="004A02E3">
              <w:rPr>
                <w:rFonts w:ascii="Helvetica" w:hAnsi="Helvetica"/>
                <w:sz w:val="22"/>
                <w:szCs w:val="22"/>
              </w:rPr>
              <w:t>ISD faculty automatically affiliated with at least 2 programs without more required committee work.</w:t>
            </w:r>
          </w:p>
          <w:p w14:paraId="2A94C45A" w14:textId="2B6910CC" w:rsidR="00CB01D5" w:rsidRPr="00CB01D5" w:rsidRDefault="00CB01D5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 xml:space="preserve">1.4.1   More open presentations about research. </w:t>
            </w:r>
          </w:p>
          <w:p w14:paraId="78B63234" w14:textId="616CB29D" w:rsidR="00CB01D5" w:rsidRPr="00CB01D5" w:rsidRDefault="00CB01D5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 xml:space="preserve">1.4.2    Provide incentives for collaborative research projects, such as department research/scholarships/book awards/scholarships for students. </w:t>
            </w:r>
          </w:p>
          <w:p w14:paraId="00B0FBC4" w14:textId="220D2B48" w:rsidR="00CB01D5" w:rsidRPr="00CB01D5" w:rsidRDefault="00CB01D5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>1.4.3     Support development of grad student career and research skill development workshops.</w:t>
            </w:r>
          </w:p>
          <w:p w14:paraId="6E423D13" w14:textId="77777777" w:rsidR="00CB01D5" w:rsidRPr="00CB01D5" w:rsidRDefault="00CB01D5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>1.5.1 Hold more social events.</w:t>
            </w:r>
          </w:p>
          <w:p w14:paraId="42D7BCCD" w14:textId="1E1BEE05" w:rsidR="00CB01D5" w:rsidRPr="00CB01D5" w:rsidRDefault="00CB01D5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 xml:space="preserve">1.5.2 Provide pedagogy and curriculum development within </w:t>
            </w:r>
            <w:r w:rsidR="00F120C1"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CB01D5">
              <w:rPr>
                <w:rFonts w:ascii="Helvetica" w:hAnsi="Helvetica"/>
                <w:sz w:val="20"/>
                <w:szCs w:val="20"/>
              </w:rPr>
              <w:t>across programs.</w:t>
            </w:r>
          </w:p>
          <w:p w14:paraId="53BFFA9E" w14:textId="77777777" w:rsidR="00CB01D5" w:rsidRPr="00CB01D5" w:rsidRDefault="00CB01D5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>1.5.3 Continue practice of chair reports following CHSS chair meetings.</w:t>
            </w:r>
          </w:p>
          <w:p w14:paraId="06FE7198" w14:textId="6052153B" w:rsidR="00CB01D5" w:rsidRPr="00CB01D5" w:rsidRDefault="00CB01D5" w:rsidP="00CB01D5">
            <w:pPr>
              <w:pStyle w:val="ListParagraph"/>
              <w:spacing w:after="200"/>
              <w:ind w:left="394"/>
              <w:rPr>
                <w:rFonts w:ascii="Helvetica" w:hAnsi="Helvetica"/>
                <w:sz w:val="20"/>
                <w:szCs w:val="20"/>
              </w:rPr>
            </w:pPr>
            <w:r w:rsidRPr="00CB01D5">
              <w:rPr>
                <w:rFonts w:ascii="Helvetica" w:hAnsi="Helvetica"/>
                <w:sz w:val="20"/>
                <w:szCs w:val="20"/>
              </w:rPr>
              <w:t xml:space="preserve">Continue sharing minutes of coordinator meetings. </w:t>
            </w:r>
          </w:p>
          <w:p w14:paraId="3410C0BA" w14:textId="294C29AC" w:rsidR="00CB01D5" w:rsidRPr="00CB01D5" w:rsidRDefault="00CB01D5" w:rsidP="00CB01D5">
            <w:pPr>
              <w:spacing w:after="200"/>
              <w:ind w:left="360"/>
              <w:rPr>
                <w:rFonts w:ascii="Helvetica" w:hAnsi="Helvetica"/>
              </w:rPr>
            </w:pPr>
          </w:p>
        </w:tc>
      </w:tr>
      <w:tr w:rsidR="00046CEE" w:rsidRPr="003658F4" w14:paraId="75EF9190" w14:textId="77777777" w:rsidTr="00046CEE">
        <w:trPr>
          <w:cantSplit/>
        </w:trPr>
        <w:tc>
          <w:tcPr>
            <w:tcW w:w="1667" w:type="pct"/>
          </w:tcPr>
          <w:p w14:paraId="5334ED6A" w14:textId="6A5880CD" w:rsidR="00046CEE" w:rsidRPr="003658F4" w:rsidRDefault="00C529A2" w:rsidP="003658F4">
            <w:pPr>
              <w:ind w:left="360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3658F4">
              <w:rPr>
                <w:rFonts w:ascii="Helvetica" w:hAnsi="Helvetica" w:cstheme="minorHAnsi"/>
                <w:b/>
                <w:sz w:val="24"/>
                <w:szCs w:val="24"/>
              </w:rPr>
              <w:lastRenderedPageBreak/>
              <w:t xml:space="preserve">2. Improve recruitment, retention, progression, and graduation rates (RRPG) while continually increasing the quality, breadth, and relevance of our </w:t>
            </w:r>
            <w:r w:rsidR="00CD164F" w:rsidRPr="003658F4">
              <w:rPr>
                <w:rFonts w:ascii="Helvetica" w:hAnsi="Helvetica" w:cstheme="minorHAnsi"/>
                <w:b/>
                <w:sz w:val="24"/>
                <w:szCs w:val="24"/>
              </w:rPr>
              <w:t xml:space="preserve">academic and co-curricular </w:t>
            </w:r>
            <w:r w:rsidRPr="003658F4">
              <w:rPr>
                <w:rFonts w:ascii="Helvetica" w:hAnsi="Helvetica" w:cstheme="minorHAnsi"/>
                <w:b/>
                <w:sz w:val="24"/>
                <w:szCs w:val="24"/>
              </w:rPr>
              <w:t>programs.</w:t>
            </w:r>
          </w:p>
        </w:tc>
        <w:tc>
          <w:tcPr>
            <w:tcW w:w="1667" w:type="pct"/>
          </w:tcPr>
          <w:p w14:paraId="1880359A" w14:textId="77777777" w:rsidR="00046CEE" w:rsidRDefault="005E45FD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2.1 Promote online delivery system of minor programs. </w:t>
            </w:r>
          </w:p>
          <w:p w14:paraId="73E0DF0E" w14:textId="77777777" w:rsidR="001D4D74" w:rsidRDefault="001D4D74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2.2 Procure lines for faculty credentialed to teach interdisciplinary studies.</w:t>
            </w:r>
          </w:p>
          <w:p w14:paraId="14DA0F2E" w14:textId="77777777" w:rsidR="001D4D74" w:rsidRDefault="001D4D74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2.3 Develop, evaluate, and enrich curricula among programs and within the department to promote growth.</w:t>
            </w:r>
          </w:p>
          <w:p w14:paraId="2E2D563A" w14:textId="1C51B20F" w:rsidR="006153C3" w:rsidRDefault="006153C3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2.4 Recruit minority populations for our department.</w:t>
            </w:r>
          </w:p>
          <w:p w14:paraId="75552031" w14:textId="77777777" w:rsidR="001D4D74" w:rsidRDefault="00CB01D5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SUGGESTED ADDITIONAL OBJECTIVE:</w:t>
            </w:r>
          </w:p>
          <w:p w14:paraId="3084D20D" w14:textId="0ABD931E" w:rsidR="00CB01D5" w:rsidRPr="003658F4" w:rsidRDefault="00CB01D5" w:rsidP="00F120C1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2.5 Improve RRPG for international students.</w:t>
            </w:r>
          </w:p>
        </w:tc>
        <w:tc>
          <w:tcPr>
            <w:tcW w:w="1666" w:type="pct"/>
          </w:tcPr>
          <w:p w14:paraId="62746DBF" w14:textId="77777777" w:rsidR="00D60A8D" w:rsidRDefault="00CB01D5" w:rsidP="00D60A8D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2.1.1 </w:t>
            </w:r>
            <w:r w:rsidR="00922420">
              <w:rPr>
                <w:rFonts w:ascii="Helvetica" w:hAnsi="Helvetica"/>
                <w:sz w:val="22"/>
                <w:szCs w:val="22"/>
              </w:rPr>
              <w:t>Recruit students for minors and certificates.</w:t>
            </w:r>
          </w:p>
          <w:p w14:paraId="0512CADB" w14:textId="27A31347" w:rsidR="00CB01D5" w:rsidRPr="00D60A8D" w:rsidRDefault="00CB01D5" w:rsidP="00D60A8D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>2.3.1 Pursue joint appointments with other departments then continue the move to ISD.</w:t>
            </w:r>
          </w:p>
          <w:p w14:paraId="601C2943" w14:textId="77777777" w:rsidR="00CB01D5" w:rsidRPr="004A02E3" w:rsidRDefault="00CB01D5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>2.3.2 Pedagogy lunch workshops across the department.</w:t>
            </w:r>
          </w:p>
          <w:p w14:paraId="4DBD8ED6" w14:textId="77777777" w:rsidR="00D60A8D" w:rsidRDefault="00CB01D5" w:rsidP="00D60A8D">
            <w:pPr>
              <w:pStyle w:val="ListParagraph"/>
              <w:numPr>
                <w:ilvl w:val="2"/>
                <w:numId w:val="26"/>
              </w:numPr>
              <w:spacing w:after="20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>Support AOL tasks with some incentives for faculty.</w:t>
            </w:r>
          </w:p>
          <w:p w14:paraId="25C3BBEE" w14:textId="12E1643A" w:rsidR="00D60A8D" w:rsidRDefault="00D60A8D" w:rsidP="00D60A8D">
            <w:pPr>
              <w:pStyle w:val="ListParagraph"/>
              <w:numPr>
                <w:ilvl w:val="2"/>
                <w:numId w:val="26"/>
              </w:numPr>
              <w:spacing w:after="20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 xml:space="preserve">Develop an ISD major &amp; minor (f2f and online). </w:t>
            </w:r>
          </w:p>
          <w:p w14:paraId="16FB6341" w14:textId="77777777" w:rsidR="000A3F09" w:rsidRDefault="000A3F09" w:rsidP="00D60A8D">
            <w:pPr>
              <w:pStyle w:val="ListParagraph"/>
              <w:numPr>
                <w:ilvl w:val="2"/>
                <w:numId w:val="26"/>
              </w:numPr>
              <w:spacing w:after="2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Develop and deliver student conferences, in relation to GWST Focus Week, for example. </w:t>
            </w:r>
          </w:p>
          <w:p w14:paraId="451B610C" w14:textId="77777777" w:rsidR="000A3F09" w:rsidRPr="00D60A8D" w:rsidRDefault="000A3F09" w:rsidP="000A3F09">
            <w:pPr>
              <w:pStyle w:val="ListParagraph"/>
              <w:spacing w:after="200"/>
              <w:ind w:left="1080"/>
              <w:rPr>
                <w:rFonts w:ascii="Helvetica" w:hAnsi="Helvetica"/>
                <w:sz w:val="22"/>
                <w:szCs w:val="22"/>
              </w:rPr>
            </w:pPr>
          </w:p>
          <w:p w14:paraId="5D5A99F3" w14:textId="77D0F13D" w:rsidR="00D60A8D" w:rsidRPr="004A02E3" w:rsidRDefault="00D60A8D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</w:p>
          <w:p w14:paraId="727B0EB1" w14:textId="75879926" w:rsidR="00CB01D5" w:rsidRPr="004A02E3" w:rsidRDefault="00CB01D5" w:rsidP="000A3F09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46CEE" w:rsidRPr="003658F4" w14:paraId="6288D18E" w14:textId="77777777" w:rsidTr="00046CEE">
        <w:trPr>
          <w:cantSplit/>
        </w:trPr>
        <w:tc>
          <w:tcPr>
            <w:tcW w:w="1667" w:type="pct"/>
          </w:tcPr>
          <w:p w14:paraId="2C4B37FE" w14:textId="4666D82F" w:rsidR="00046CEE" w:rsidRPr="003658F4" w:rsidRDefault="004A02E3" w:rsidP="003658F4">
            <w:pPr>
              <w:pStyle w:val="ListParagraph"/>
              <w:ind w:left="360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lastRenderedPageBreak/>
              <w:t xml:space="preserve">3. Become more engaged and prominent in the local community, the state, the nation, and the world. </w:t>
            </w:r>
          </w:p>
        </w:tc>
        <w:tc>
          <w:tcPr>
            <w:tcW w:w="1667" w:type="pct"/>
          </w:tcPr>
          <w:p w14:paraId="4D8D702E" w14:textId="421841F9" w:rsidR="001D4D74" w:rsidRDefault="001D4D74" w:rsidP="001D4D74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3.1 </w:t>
            </w:r>
            <w:r w:rsidR="004A02E3">
              <w:rPr>
                <w:rFonts w:ascii="Helvetica" w:hAnsi="Helvetica" w:cstheme="minorHAnsi"/>
              </w:rPr>
              <w:t>I</w:t>
            </w:r>
            <w:r w:rsidR="00F120C1">
              <w:rPr>
                <w:rFonts w:ascii="Helvetica" w:hAnsi="Helvetica" w:cstheme="minorHAnsi"/>
              </w:rPr>
              <w:t>nsert community</w:t>
            </w:r>
            <w:r w:rsidR="004A02E3">
              <w:rPr>
                <w:rFonts w:ascii="Helvetica" w:hAnsi="Helvetica" w:cstheme="minorHAnsi"/>
              </w:rPr>
              <w:t xml:space="preserve"> </w:t>
            </w:r>
            <w:r>
              <w:rPr>
                <w:rFonts w:ascii="Helvetica" w:hAnsi="Helvetica" w:cstheme="minorHAnsi"/>
              </w:rPr>
              <w:t>engagement themes and opportunities into program and department curriculum.</w:t>
            </w:r>
          </w:p>
          <w:p w14:paraId="46295D8E" w14:textId="16DA18BA" w:rsidR="00046CEE" w:rsidRDefault="001D4D74" w:rsidP="001D4D74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3.2 Support </w:t>
            </w:r>
            <w:r w:rsidR="00F120C1">
              <w:rPr>
                <w:rFonts w:ascii="Helvetica" w:hAnsi="Helvetica" w:cstheme="minorHAnsi"/>
              </w:rPr>
              <w:t xml:space="preserve">community </w:t>
            </w:r>
            <w:r>
              <w:rPr>
                <w:rFonts w:ascii="Helvetica" w:hAnsi="Helvetica" w:cstheme="minorHAnsi"/>
              </w:rPr>
              <w:t xml:space="preserve">engagement </w:t>
            </w:r>
            <w:r w:rsidR="006153C3">
              <w:rPr>
                <w:rFonts w:ascii="Helvetica" w:hAnsi="Helvetica" w:cstheme="minorHAnsi"/>
              </w:rPr>
              <w:t>practices</w:t>
            </w:r>
            <w:r>
              <w:rPr>
                <w:rFonts w:ascii="Helvetica" w:hAnsi="Helvetica" w:cstheme="minorHAnsi"/>
              </w:rPr>
              <w:t xml:space="preserve"> for faculty and student.</w:t>
            </w:r>
          </w:p>
          <w:p w14:paraId="3225AAE6" w14:textId="3B1B3978" w:rsidR="006153C3" w:rsidRDefault="006153C3" w:rsidP="001D4D74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3.3 Provide professional development for faculty on</w:t>
            </w:r>
            <w:r w:rsidR="004A02E3">
              <w:rPr>
                <w:rFonts w:ascii="Helvetica" w:hAnsi="Helvetica" w:cstheme="minorHAnsi"/>
              </w:rPr>
              <w:t xml:space="preserve"> </w:t>
            </w:r>
            <w:r w:rsidR="00F120C1">
              <w:rPr>
                <w:rFonts w:ascii="Helvetica" w:hAnsi="Helvetica" w:cstheme="minorHAnsi"/>
              </w:rPr>
              <w:t xml:space="preserve">community </w:t>
            </w:r>
            <w:r>
              <w:rPr>
                <w:rFonts w:ascii="Helvetica" w:hAnsi="Helvetica" w:cstheme="minorHAnsi"/>
              </w:rPr>
              <w:t>engagement practices.</w:t>
            </w:r>
          </w:p>
          <w:p w14:paraId="5CAFD35A" w14:textId="25945263" w:rsidR="001D4D74" w:rsidRPr="003658F4" w:rsidRDefault="001D4D74" w:rsidP="001D4D74">
            <w:pPr>
              <w:pStyle w:val="ListParagraph"/>
              <w:ind w:left="107"/>
              <w:rPr>
                <w:rFonts w:ascii="Helvetica" w:hAnsi="Helvetica" w:cstheme="minorHAnsi"/>
              </w:rPr>
            </w:pPr>
          </w:p>
        </w:tc>
        <w:tc>
          <w:tcPr>
            <w:tcW w:w="1666" w:type="pct"/>
          </w:tcPr>
          <w:p w14:paraId="43F2DEA7" w14:textId="7EEDC12F" w:rsidR="00046CEE" w:rsidRPr="004A02E3" w:rsidRDefault="00CB01D5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3.1.1 Work as a department to understand differences among engagement, service learning, and civic engagement—and how these fit into our department strategic plans. </w:t>
            </w:r>
          </w:p>
          <w:p w14:paraId="57547B91" w14:textId="4F55BEE8" w:rsidR="00CB01D5" w:rsidRPr="004A02E3" w:rsidRDefault="00CB01D5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3.1.2 Use the </w:t>
            </w:r>
            <w:r w:rsidRPr="00F120C1">
              <w:rPr>
                <w:rFonts w:ascii="Helvetica" w:hAnsi="Helvetica"/>
                <w:i/>
                <w:sz w:val="22"/>
                <w:szCs w:val="22"/>
              </w:rPr>
              <w:t>New York Times</w:t>
            </w:r>
            <w:r w:rsidRPr="004A02E3">
              <w:rPr>
                <w:rFonts w:ascii="Helvetica" w:hAnsi="Helvetica"/>
                <w:sz w:val="22"/>
                <w:szCs w:val="22"/>
              </w:rPr>
              <w:t xml:space="preserve"> in classroom discussions.</w:t>
            </w:r>
          </w:p>
          <w:p w14:paraId="2789AE8A" w14:textId="3EC152A3" w:rsidR="00CB01D5" w:rsidRDefault="00CB01D5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>3.1.3 Hold curriculum workday/retreat to accomplish this obj</w:t>
            </w:r>
            <w:r w:rsidR="00166DF3">
              <w:rPr>
                <w:rFonts w:ascii="Helvetica" w:hAnsi="Helvetica"/>
                <w:sz w:val="22"/>
                <w:szCs w:val="22"/>
              </w:rPr>
              <w:t>ective</w:t>
            </w:r>
            <w:r w:rsidRPr="004A02E3">
              <w:rPr>
                <w:rFonts w:ascii="Helvetica" w:hAnsi="Helvetica"/>
                <w:sz w:val="22"/>
                <w:szCs w:val="22"/>
              </w:rPr>
              <w:t>.</w:t>
            </w:r>
          </w:p>
          <w:p w14:paraId="099F47C4" w14:textId="3E90DA4F" w:rsidR="00D60A8D" w:rsidRPr="004A02E3" w:rsidRDefault="00D60A8D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3.1.4 Continue to develop community engagement dimension of the department within and across programs by creating project templates, revising internship courses, and developing resources for faculty and students, for example. </w:t>
            </w:r>
          </w:p>
          <w:p w14:paraId="021928CE" w14:textId="77777777" w:rsidR="00CB01D5" w:rsidRPr="004A02E3" w:rsidRDefault="00CB01D5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>3.2.1 Stronger ISD T&amp;P statements supporting community engagement.</w:t>
            </w:r>
          </w:p>
          <w:p w14:paraId="5674348B" w14:textId="77777777" w:rsidR="004A02E3" w:rsidRDefault="00CB01D5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3.2.2 </w:t>
            </w:r>
            <w:r w:rsidR="004A02E3" w:rsidRPr="004A02E3">
              <w:rPr>
                <w:rFonts w:ascii="Helvetica" w:hAnsi="Helvetica"/>
                <w:sz w:val="22"/>
                <w:szCs w:val="22"/>
              </w:rPr>
              <w:t xml:space="preserve">Determine how to effectively support community engagement practices for faculty and students. </w:t>
            </w:r>
          </w:p>
          <w:p w14:paraId="565A7742" w14:textId="198BFA6E" w:rsidR="00D60A8D" w:rsidRPr="004A02E3" w:rsidRDefault="00D60A8D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3.2.3 Develop community partnerships, e.g.</w:t>
            </w:r>
            <w:r w:rsidR="00166DF3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Reforming Arts, ISD programs in public schools. </w:t>
            </w:r>
          </w:p>
          <w:p w14:paraId="6FCD47C3" w14:textId="77777777" w:rsidR="004A02E3" w:rsidRPr="004A02E3" w:rsidRDefault="004A02E3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3.3.1 Provide funding to attend conferences &amp; workshops. </w:t>
            </w:r>
          </w:p>
          <w:p w14:paraId="67F998F5" w14:textId="0B115B94" w:rsidR="00CB01D5" w:rsidRPr="004A02E3" w:rsidRDefault="004A02E3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3.3.2 ISD collaboration with CETL for PD opportunities. </w:t>
            </w:r>
            <w:r w:rsidR="00CB01D5" w:rsidRPr="004A02E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04C19DB" w14:textId="4C0A5886" w:rsidR="00CB01D5" w:rsidRPr="004A02E3" w:rsidRDefault="00CB01D5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46CEE" w:rsidRPr="003658F4" w14:paraId="7CADF819" w14:textId="77777777" w:rsidTr="00046CEE">
        <w:trPr>
          <w:cantSplit/>
        </w:trPr>
        <w:tc>
          <w:tcPr>
            <w:tcW w:w="1667" w:type="pct"/>
          </w:tcPr>
          <w:p w14:paraId="342D9322" w14:textId="3146FAD4" w:rsidR="00046CEE" w:rsidRPr="003658F4" w:rsidRDefault="00C529A2" w:rsidP="003658F4">
            <w:pPr>
              <w:pStyle w:val="ListParagraph"/>
              <w:ind w:left="360"/>
              <w:rPr>
                <w:rFonts w:ascii="Helvetica" w:hAnsi="Helvetica" w:cstheme="minorHAnsi"/>
                <w:b/>
              </w:rPr>
            </w:pPr>
            <w:r w:rsidRPr="003658F4">
              <w:rPr>
                <w:rFonts w:ascii="Helvetica" w:hAnsi="Helvetica" w:cstheme="minorHAnsi"/>
                <w:b/>
              </w:rPr>
              <w:lastRenderedPageBreak/>
              <w:t xml:space="preserve">4. Enhance the collegiate experience and foster a welcoming, diverse, and inclusive environment. </w:t>
            </w:r>
          </w:p>
        </w:tc>
        <w:tc>
          <w:tcPr>
            <w:tcW w:w="1667" w:type="pct"/>
          </w:tcPr>
          <w:p w14:paraId="74115E64" w14:textId="77777777" w:rsidR="00046CEE" w:rsidRDefault="005E45FD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4.1 Develop </w:t>
            </w:r>
            <w:proofErr w:type="spellStart"/>
            <w:r>
              <w:rPr>
                <w:rFonts w:ascii="Helvetica" w:hAnsi="Helvetica" w:cstheme="minorHAnsi"/>
              </w:rPr>
              <w:t>interdisciplinarity</w:t>
            </w:r>
            <w:proofErr w:type="spellEnd"/>
            <w:r>
              <w:rPr>
                <w:rFonts w:ascii="Helvetica" w:hAnsi="Helvetica" w:cstheme="minorHAnsi"/>
              </w:rPr>
              <w:t xml:space="preserve"> within and across programs. </w:t>
            </w:r>
          </w:p>
          <w:p w14:paraId="0528ABC4" w14:textId="77777777" w:rsidR="006153C3" w:rsidRDefault="006153C3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4.2 Promote ISDs mission, vision, and goals to build awareness on and beyond campus.</w:t>
            </w:r>
          </w:p>
          <w:p w14:paraId="5372457C" w14:textId="0452282B" w:rsidR="006153C3" w:rsidRPr="003658F4" w:rsidRDefault="006153C3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4.3 Support student groups affiliated with departmental programs. </w:t>
            </w:r>
          </w:p>
        </w:tc>
        <w:tc>
          <w:tcPr>
            <w:tcW w:w="1666" w:type="pct"/>
          </w:tcPr>
          <w:p w14:paraId="655418DA" w14:textId="4BDA53FF" w:rsidR="00922420" w:rsidRPr="00D60A8D" w:rsidRDefault="00922420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>4.1.1 Hold and promote ISD brown bag series.</w:t>
            </w:r>
          </w:p>
          <w:p w14:paraId="73EDF7DE" w14:textId="0B4B052D" w:rsidR="00922420" w:rsidRPr="00D60A8D" w:rsidRDefault="00922420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 xml:space="preserve">4.1.2 Include transnational research methodologies in ISD methodology course. </w:t>
            </w:r>
          </w:p>
          <w:p w14:paraId="3E5BD6DC" w14:textId="644E8E2F" w:rsidR="00922420" w:rsidRDefault="00922420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 xml:space="preserve">4.1.2 Form ISD research group/grant writers. </w:t>
            </w:r>
          </w:p>
          <w:p w14:paraId="4C8F344D" w14:textId="2CD6474A" w:rsidR="00D60A8D" w:rsidRPr="00D60A8D" w:rsidRDefault="00D60A8D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4.1.3 Promote community among program and department members through social and academic events. </w:t>
            </w:r>
          </w:p>
          <w:p w14:paraId="34612C2A" w14:textId="77777777" w:rsidR="00D60A8D" w:rsidRPr="00D60A8D" w:rsidRDefault="00922420" w:rsidP="00D60A8D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 xml:space="preserve">4.2.1 Work toward ISD </w:t>
            </w:r>
            <w:r w:rsidR="00D60A8D" w:rsidRPr="00D60A8D">
              <w:rPr>
                <w:rFonts w:ascii="Helvetica" w:hAnsi="Helvetica"/>
                <w:sz w:val="22"/>
                <w:szCs w:val="22"/>
              </w:rPr>
              <w:t>major.</w:t>
            </w:r>
          </w:p>
          <w:p w14:paraId="34B1A03B" w14:textId="0EE81F60" w:rsidR="00922420" w:rsidRPr="00D60A8D" w:rsidRDefault="00922420" w:rsidP="00D60A8D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>4.2.2 Support new Gen Ed diversity course area requirement by advocating/offering an ISD course.</w:t>
            </w:r>
          </w:p>
          <w:p w14:paraId="1D5CB447" w14:textId="36FD7726" w:rsidR="00922420" w:rsidRPr="00D60A8D" w:rsidRDefault="00922420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 xml:space="preserve">4.2.3 Incorporate program objectives into ISD courses. </w:t>
            </w:r>
          </w:p>
          <w:p w14:paraId="46F5F604" w14:textId="3DA01262" w:rsidR="00922420" w:rsidRPr="00D60A8D" w:rsidRDefault="00922420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 xml:space="preserve">4.2.4 Strategic and effective use of </w:t>
            </w:r>
            <w:r w:rsidR="00825E91" w:rsidRPr="00D60A8D">
              <w:rPr>
                <w:rFonts w:ascii="Helvetica" w:hAnsi="Helvetica"/>
                <w:sz w:val="22"/>
                <w:szCs w:val="22"/>
              </w:rPr>
              <w:t>cross listing</w:t>
            </w:r>
            <w:r w:rsidRPr="00D60A8D">
              <w:rPr>
                <w:rFonts w:ascii="Helvetica" w:hAnsi="Helvetica"/>
                <w:sz w:val="22"/>
                <w:szCs w:val="22"/>
              </w:rPr>
              <w:t xml:space="preserve"> courses (equitable distribution of seats, for example).</w:t>
            </w:r>
          </w:p>
          <w:p w14:paraId="476F88E8" w14:textId="1CE40DB1" w:rsidR="00922420" w:rsidRPr="00D60A8D" w:rsidRDefault="00922420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 xml:space="preserve">4.2.5 Provide professional development on </w:t>
            </w:r>
            <w:proofErr w:type="spellStart"/>
            <w:r w:rsidRPr="00D60A8D">
              <w:rPr>
                <w:rFonts w:ascii="Helvetica" w:hAnsi="Helvetica"/>
                <w:sz w:val="22"/>
                <w:szCs w:val="22"/>
              </w:rPr>
              <w:t>interdisciplinarity</w:t>
            </w:r>
            <w:proofErr w:type="spellEnd"/>
            <w:r w:rsidRPr="00D60A8D">
              <w:rPr>
                <w:rFonts w:ascii="Helvetica" w:hAnsi="Helvetica"/>
                <w:sz w:val="22"/>
                <w:szCs w:val="22"/>
              </w:rPr>
              <w:t xml:space="preserve"> for faculty. </w:t>
            </w:r>
          </w:p>
          <w:p w14:paraId="7A0870BA" w14:textId="511AF08A" w:rsidR="00D60A8D" w:rsidRPr="00D60A8D" w:rsidRDefault="00D60A8D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 xml:space="preserve">4.2.6 Pursue approval for submitting GWST major. </w:t>
            </w:r>
          </w:p>
          <w:p w14:paraId="49F06219" w14:textId="25F02A9B" w:rsidR="00D60A8D" w:rsidRPr="00D60A8D" w:rsidRDefault="00D60A8D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>4.2.7 Develop certificate programs within and across ISD programs.</w:t>
            </w:r>
          </w:p>
          <w:p w14:paraId="11D548F0" w14:textId="77777777" w:rsidR="00922420" w:rsidRPr="00D60A8D" w:rsidRDefault="00922420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 xml:space="preserve">4.3.1 Hold a faculty/student event (with food) that introduces faculty to all student groups affiliated with ISD. </w:t>
            </w:r>
          </w:p>
          <w:p w14:paraId="5613D3B4" w14:textId="77777777" w:rsidR="00D60A8D" w:rsidRDefault="00922420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D60A8D">
              <w:rPr>
                <w:rFonts w:ascii="Helvetica" w:hAnsi="Helvetica"/>
                <w:sz w:val="22"/>
                <w:szCs w:val="22"/>
              </w:rPr>
              <w:t>4.3.2 Pursue funding to support student organizations projects, such as an AMSTO conference hosted by ISD.</w:t>
            </w:r>
          </w:p>
          <w:p w14:paraId="34D0C37F" w14:textId="30447026" w:rsidR="00922420" w:rsidRPr="00D60A8D" w:rsidRDefault="00D60A8D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4.3.3. Actively work as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dept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to reinvigorate existing student groups. </w:t>
            </w:r>
            <w:r w:rsidR="00922420" w:rsidRPr="00D60A8D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1E0807C" w14:textId="2D3F029D" w:rsidR="00922420" w:rsidRPr="003658F4" w:rsidRDefault="00922420" w:rsidP="003658F4">
            <w:pPr>
              <w:pStyle w:val="ListParagraph"/>
              <w:spacing w:after="200"/>
              <w:ind w:left="360"/>
              <w:rPr>
                <w:rFonts w:ascii="Helvetica" w:hAnsi="Helvetica"/>
              </w:rPr>
            </w:pPr>
          </w:p>
        </w:tc>
      </w:tr>
      <w:tr w:rsidR="00046CEE" w:rsidRPr="003658F4" w14:paraId="59F39BD9" w14:textId="77777777" w:rsidTr="00046CEE">
        <w:trPr>
          <w:cantSplit/>
        </w:trPr>
        <w:tc>
          <w:tcPr>
            <w:tcW w:w="1667" w:type="pct"/>
          </w:tcPr>
          <w:p w14:paraId="538EACEA" w14:textId="6E944992" w:rsidR="00046CEE" w:rsidRPr="003658F4" w:rsidRDefault="00C529A2" w:rsidP="003658F4">
            <w:pPr>
              <w:pStyle w:val="ListParagraph"/>
              <w:ind w:left="360"/>
              <w:rPr>
                <w:rFonts w:ascii="Helvetica" w:hAnsi="Helvetica" w:cstheme="minorHAnsi"/>
                <w:b/>
              </w:rPr>
            </w:pPr>
            <w:r w:rsidRPr="003658F4">
              <w:rPr>
                <w:rFonts w:ascii="Helvetica" w:hAnsi="Helvetica" w:cstheme="minorHAnsi"/>
                <w:b/>
              </w:rPr>
              <w:lastRenderedPageBreak/>
              <w:t xml:space="preserve">5. Expand resources, and improve operational efficiency and effectiveness. </w:t>
            </w:r>
          </w:p>
        </w:tc>
        <w:tc>
          <w:tcPr>
            <w:tcW w:w="1667" w:type="pct"/>
          </w:tcPr>
          <w:p w14:paraId="73B8D89F" w14:textId="77777777" w:rsidR="00046CEE" w:rsidRDefault="005E45FD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5.1 Develop process for determining need, allocation, and hiring of part time faculty.</w:t>
            </w:r>
          </w:p>
          <w:p w14:paraId="34DDB1D0" w14:textId="77777777" w:rsidR="005E45FD" w:rsidRDefault="005E45FD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5.2 Practice democracy and transparency in prioritizing department needs.</w:t>
            </w:r>
          </w:p>
          <w:p w14:paraId="25CB460D" w14:textId="03DA8E30" w:rsidR="005E45FD" w:rsidRDefault="005E45FD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5.3 Explore external revenue sources for department </w:t>
            </w:r>
            <w:r w:rsidR="004A02E3">
              <w:rPr>
                <w:rFonts w:ascii="Helvetica" w:hAnsi="Helvetica" w:cstheme="minorHAnsi"/>
              </w:rPr>
              <w:t xml:space="preserve">to </w:t>
            </w:r>
            <w:r w:rsidR="006153C3">
              <w:rPr>
                <w:rFonts w:ascii="Helvetica" w:hAnsi="Helvetica" w:cstheme="minorHAnsi"/>
              </w:rPr>
              <w:t xml:space="preserve">develop (e.g. grants, webinars), particularly those favorable to </w:t>
            </w:r>
            <w:proofErr w:type="spellStart"/>
            <w:r w:rsidR="006153C3">
              <w:rPr>
                <w:rFonts w:ascii="Helvetica" w:hAnsi="Helvetica" w:cstheme="minorHAnsi"/>
              </w:rPr>
              <w:t>intersectionality</w:t>
            </w:r>
            <w:proofErr w:type="spellEnd"/>
            <w:r w:rsidR="006153C3">
              <w:rPr>
                <w:rFonts w:ascii="Helvetica" w:hAnsi="Helvetica" w:cstheme="minorHAnsi"/>
              </w:rPr>
              <w:t xml:space="preserve"> and </w:t>
            </w:r>
            <w:proofErr w:type="spellStart"/>
            <w:r w:rsidR="006153C3">
              <w:rPr>
                <w:rFonts w:ascii="Helvetica" w:hAnsi="Helvetica" w:cstheme="minorHAnsi"/>
              </w:rPr>
              <w:t>interdisciplinarity</w:t>
            </w:r>
            <w:proofErr w:type="spellEnd"/>
            <w:r w:rsidR="006153C3">
              <w:rPr>
                <w:rFonts w:ascii="Helvetica" w:hAnsi="Helvetica" w:cstheme="minorHAnsi"/>
              </w:rPr>
              <w:t>.</w:t>
            </w:r>
          </w:p>
          <w:p w14:paraId="0A3C2973" w14:textId="77777777" w:rsidR="001D4D74" w:rsidRDefault="001D4D74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5.4 Procure resources for space and infrastructures of the department</w:t>
            </w:r>
            <w:r w:rsidR="006153C3">
              <w:rPr>
                <w:rFonts w:ascii="Helvetica" w:hAnsi="Helvetica" w:cstheme="minorHAnsi"/>
              </w:rPr>
              <w:t xml:space="preserve"> (allowing DFM to be in close proximity to chair and each other). </w:t>
            </w:r>
          </w:p>
          <w:p w14:paraId="238C687F" w14:textId="410ED288" w:rsidR="006153C3" w:rsidRPr="003658F4" w:rsidRDefault="006153C3" w:rsidP="005E45FD">
            <w:pPr>
              <w:pStyle w:val="ListParagraph"/>
              <w:ind w:left="107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5.5 Develop and promote partnerships across and beyond the university. </w:t>
            </w:r>
          </w:p>
        </w:tc>
        <w:tc>
          <w:tcPr>
            <w:tcW w:w="1666" w:type="pct"/>
          </w:tcPr>
          <w:p w14:paraId="4D878E4B" w14:textId="77777777" w:rsidR="00046CEE" w:rsidRPr="004A02E3" w:rsidRDefault="004A02E3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5.1.1 Review and analyze growing enrollments and areas of need. </w:t>
            </w:r>
          </w:p>
          <w:p w14:paraId="646AA1B2" w14:textId="77777777" w:rsidR="004A02E3" w:rsidRPr="004A02E3" w:rsidRDefault="004A02E3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5.2.1 Involve all DFM in process during meeting times. </w:t>
            </w:r>
          </w:p>
          <w:p w14:paraId="06FAD1C5" w14:textId="3954B69C" w:rsidR="004A02E3" w:rsidRPr="004A02E3" w:rsidRDefault="004A02E3" w:rsidP="003658F4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>5.2.2 Send minutes of meetings promptly by email/</w:t>
            </w:r>
            <w:r w:rsidR="00825E91" w:rsidRPr="004A02E3">
              <w:rPr>
                <w:rFonts w:ascii="Helvetica" w:hAnsi="Helvetica"/>
                <w:sz w:val="22"/>
                <w:szCs w:val="22"/>
              </w:rPr>
              <w:t>drop box</w:t>
            </w:r>
            <w:r w:rsidRPr="004A02E3">
              <w:rPr>
                <w:rFonts w:ascii="Helvetica" w:hAnsi="Helvetica"/>
                <w:sz w:val="22"/>
                <w:szCs w:val="22"/>
              </w:rPr>
              <w:t>.</w:t>
            </w:r>
          </w:p>
          <w:p w14:paraId="34BCE35F" w14:textId="13198D9D" w:rsidR="004A02E3" w:rsidRPr="004A02E3" w:rsidRDefault="004A02E3" w:rsidP="004A02E3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>5.3.1 Hold worksho</w:t>
            </w:r>
            <w:r w:rsidR="00D60A8D">
              <w:rPr>
                <w:rFonts w:ascii="Helvetica" w:hAnsi="Helvetica"/>
                <w:sz w:val="22"/>
                <w:szCs w:val="22"/>
              </w:rPr>
              <w:t>p on getting department donors and other fundraising initiatives.</w:t>
            </w:r>
          </w:p>
          <w:p w14:paraId="728D7BCF" w14:textId="4D6B8C14" w:rsidR="004A02E3" w:rsidRPr="004A02E3" w:rsidRDefault="004A02E3" w:rsidP="004A02E3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5.5.1 Create ISD Advisory Board with community members. </w:t>
            </w:r>
          </w:p>
          <w:p w14:paraId="38D3B321" w14:textId="6D0224FE" w:rsidR="004A02E3" w:rsidRPr="004A02E3" w:rsidRDefault="004A02E3" w:rsidP="004A02E3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5.5.2 Establish process for program coordinators to share ISD and other news with affiliates. </w:t>
            </w:r>
          </w:p>
          <w:p w14:paraId="065203A9" w14:textId="5B984166" w:rsidR="004A02E3" w:rsidRPr="004A02E3" w:rsidRDefault="004A02E3" w:rsidP="004A02E3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5.5.3. Work with </w:t>
            </w:r>
            <w:r w:rsidR="000A6F0E" w:rsidRPr="004A02E3">
              <w:rPr>
                <w:rFonts w:ascii="Helvetica" w:hAnsi="Helvetica"/>
                <w:sz w:val="22"/>
                <w:szCs w:val="22"/>
              </w:rPr>
              <w:t>COTA and</w:t>
            </w:r>
            <w:r w:rsidRPr="004A02E3">
              <w:rPr>
                <w:rFonts w:ascii="Helvetica" w:hAnsi="Helvetica"/>
                <w:sz w:val="22"/>
                <w:szCs w:val="22"/>
              </w:rPr>
              <w:t xml:space="preserve"> CHSS</w:t>
            </w:r>
            <w:r w:rsidR="000A6F0E">
              <w:rPr>
                <w:rFonts w:ascii="Helvetica" w:hAnsi="Helvetica"/>
                <w:sz w:val="22"/>
                <w:szCs w:val="22"/>
              </w:rPr>
              <w:t xml:space="preserve"> D</w:t>
            </w:r>
            <w:r w:rsidRPr="004A02E3">
              <w:rPr>
                <w:rFonts w:ascii="Helvetica" w:hAnsi="Helvetica"/>
                <w:sz w:val="22"/>
                <w:szCs w:val="22"/>
              </w:rPr>
              <w:t xml:space="preserve">eans to build joint </w:t>
            </w:r>
            <w:r w:rsidR="00825E91" w:rsidRPr="004A02E3">
              <w:rPr>
                <w:rFonts w:ascii="Helvetica" w:hAnsi="Helvetica"/>
                <w:sz w:val="22"/>
                <w:szCs w:val="22"/>
              </w:rPr>
              <w:t>appointments</w:t>
            </w:r>
            <w:r w:rsidRPr="004A02E3">
              <w:rPr>
                <w:rFonts w:ascii="Helvetica" w:hAnsi="Helvetica"/>
                <w:sz w:val="22"/>
                <w:szCs w:val="22"/>
              </w:rPr>
              <w:t xml:space="preserve"> with COTA humanities/social research faculty group: create rotation for teaching of COTA faculty in ISD. </w:t>
            </w:r>
          </w:p>
          <w:p w14:paraId="136326B7" w14:textId="0E1C3BC3" w:rsidR="004A02E3" w:rsidRPr="004A02E3" w:rsidRDefault="004A02E3" w:rsidP="004A02E3">
            <w:pPr>
              <w:pStyle w:val="ListParagraph"/>
              <w:spacing w:after="200"/>
              <w:ind w:left="360"/>
              <w:rPr>
                <w:rFonts w:ascii="Helvetica" w:hAnsi="Helvetica"/>
                <w:sz w:val="22"/>
                <w:szCs w:val="22"/>
              </w:rPr>
            </w:pPr>
            <w:r w:rsidRPr="004A02E3">
              <w:rPr>
                <w:rFonts w:ascii="Helvetica" w:hAnsi="Helvetica"/>
                <w:sz w:val="22"/>
                <w:szCs w:val="22"/>
              </w:rPr>
              <w:t xml:space="preserve">5.5.4 Provide for international </w:t>
            </w:r>
            <w:r w:rsidR="00F120C1">
              <w:rPr>
                <w:rFonts w:ascii="Helvetica" w:hAnsi="Helvetica"/>
                <w:sz w:val="22"/>
                <w:szCs w:val="22"/>
              </w:rPr>
              <w:t>partnerships</w:t>
            </w:r>
            <w:r w:rsidRPr="004A02E3">
              <w:rPr>
                <w:rFonts w:ascii="Helvetica" w:hAnsi="Helvetica"/>
                <w:sz w:val="22"/>
                <w:szCs w:val="22"/>
              </w:rPr>
              <w:t xml:space="preserve"> with MOUs.</w:t>
            </w:r>
          </w:p>
          <w:p w14:paraId="5C91A1A8" w14:textId="2CE3E631" w:rsidR="004A02E3" w:rsidRPr="004A02E3" w:rsidRDefault="004A02E3" w:rsidP="004A02E3">
            <w:pPr>
              <w:pStyle w:val="ListParagraph"/>
              <w:spacing w:after="200"/>
              <w:ind w:left="360"/>
              <w:rPr>
                <w:rFonts w:ascii="Helvetica" w:hAnsi="Helvetica"/>
              </w:rPr>
            </w:pPr>
          </w:p>
        </w:tc>
      </w:tr>
    </w:tbl>
    <w:p w14:paraId="64EBDD19" w14:textId="5DD0F66C" w:rsidR="003658F4" w:rsidRDefault="003658F4" w:rsidP="003658F4">
      <w:pPr>
        <w:spacing w:line="240" w:lineRule="auto"/>
        <w:rPr>
          <w:rFonts w:ascii="Helvetica" w:hAnsi="Helvetica" w:cstheme="minorHAnsi"/>
          <w:sz w:val="24"/>
          <w:szCs w:val="24"/>
        </w:rPr>
      </w:pPr>
    </w:p>
    <w:p w14:paraId="72680648" w14:textId="77777777" w:rsidR="003658F4" w:rsidRPr="003658F4" w:rsidRDefault="003658F4" w:rsidP="003658F4">
      <w:pPr>
        <w:spacing w:line="240" w:lineRule="auto"/>
        <w:rPr>
          <w:rFonts w:ascii="Helvetica" w:hAnsi="Helvetica" w:cstheme="minorHAnsi"/>
          <w:sz w:val="24"/>
          <w:szCs w:val="24"/>
        </w:rPr>
      </w:pPr>
    </w:p>
    <w:sectPr w:rsidR="003658F4" w:rsidRPr="003658F4" w:rsidSect="006918A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7068F" w14:textId="77777777" w:rsidR="00C92CB9" w:rsidRDefault="00C92CB9" w:rsidP="003C5F77">
      <w:pPr>
        <w:spacing w:after="0" w:line="240" w:lineRule="auto"/>
      </w:pPr>
      <w:r>
        <w:separator/>
      </w:r>
    </w:p>
  </w:endnote>
  <w:endnote w:type="continuationSeparator" w:id="0">
    <w:p w14:paraId="5E0CD009" w14:textId="77777777" w:rsidR="00C92CB9" w:rsidRDefault="00C92CB9" w:rsidP="003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FD76" w14:textId="77777777" w:rsidR="00C92CB9" w:rsidRPr="003C5F77" w:rsidRDefault="00C92CB9" w:rsidP="003C5F77">
    <w:pPr>
      <w:pStyle w:val="Footer"/>
      <w:jc w:val="right"/>
    </w:pPr>
    <w:r>
      <w:t>2/5/2013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E6C6" w14:textId="77777777" w:rsidR="00C92CB9" w:rsidRDefault="00C92CB9" w:rsidP="003C5F77">
      <w:pPr>
        <w:spacing w:after="0" w:line="240" w:lineRule="auto"/>
      </w:pPr>
      <w:r>
        <w:separator/>
      </w:r>
    </w:p>
  </w:footnote>
  <w:footnote w:type="continuationSeparator" w:id="0">
    <w:p w14:paraId="2871C0F1" w14:textId="77777777" w:rsidR="00C92CB9" w:rsidRDefault="00C92CB9" w:rsidP="003C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246713"/>
      <w:docPartObj>
        <w:docPartGallery w:val="Watermarks"/>
        <w:docPartUnique/>
      </w:docPartObj>
    </w:sdtPr>
    <w:sdtEndPr/>
    <w:sdtContent>
      <w:p w14:paraId="6A2F5F7B" w14:textId="77777777" w:rsidR="00C92CB9" w:rsidRDefault="001175CC">
        <w:pPr>
          <w:pStyle w:val="Header"/>
        </w:pPr>
        <w:r>
          <w:rPr>
            <w:noProof/>
            <w:lang w:eastAsia="zh-TW"/>
          </w:rPr>
          <w:pict w14:anchorId="7CBEB2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735"/>
    <w:multiLevelType w:val="hybridMultilevel"/>
    <w:tmpl w:val="1B3A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1BC"/>
    <w:multiLevelType w:val="hybridMultilevel"/>
    <w:tmpl w:val="7E48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59E2"/>
    <w:multiLevelType w:val="hybridMultilevel"/>
    <w:tmpl w:val="FE42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1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776DE8"/>
    <w:multiLevelType w:val="hybridMultilevel"/>
    <w:tmpl w:val="4274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69C8"/>
    <w:multiLevelType w:val="multilevel"/>
    <w:tmpl w:val="F9828D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39E2971"/>
    <w:multiLevelType w:val="hybridMultilevel"/>
    <w:tmpl w:val="F7B44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6E09"/>
    <w:multiLevelType w:val="multilevel"/>
    <w:tmpl w:val="2DD6DC6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1800"/>
      </w:pPr>
      <w:rPr>
        <w:rFonts w:hint="default"/>
      </w:rPr>
    </w:lvl>
  </w:abstractNum>
  <w:abstractNum w:abstractNumId="8">
    <w:nsid w:val="2AA37789"/>
    <w:multiLevelType w:val="hybridMultilevel"/>
    <w:tmpl w:val="E54C16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1B7D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B117C3"/>
    <w:multiLevelType w:val="multilevel"/>
    <w:tmpl w:val="8494A3E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>
    <w:nsid w:val="42B55687"/>
    <w:multiLevelType w:val="hybridMultilevel"/>
    <w:tmpl w:val="97006F44"/>
    <w:lvl w:ilvl="0" w:tplc="7226B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5492"/>
    <w:multiLevelType w:val="hybridMultilevel"/>
    <w:tmpl w:val="794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E04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867DFD"/>
    <w:multiLevelType w:val="hybridMultilevel"/>
    <w:tmpl w:val="35985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B3B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6A74DD"/>
    <w:multiLevelType w:val="hybridMultilevel"/>
    <w:tmpl w:val="40348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F21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4C1120"/>
    <w:multiLevelType w:val="multilevel"/>
    <w:tmpl w:val="637AD5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60F43F0A"/>
    <w:multiLevelType w:val="hybridMultilevel"/>
    <w:tmpl w:val="3BD60D2A"/>
    <w:lvl w:ilvl="0" w:tplc="845C3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443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DE75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C2614C"/>
    <w:multiLevelType w:val="hybridMultilevel"/>
    <w:tmpl w:val="F3ACC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869BC"/>
    <w:multiLevelType w:val="hybridMultilevel"/>
    <w:tmpl w:val="A832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C7571"/>
    <w:multiLevelType w:val="hybridMultilevel"/>
    <w:tmpl w:val="70FE4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C76F7"/>
    <w:multiLevelType w:val="hybridMultilevel"/>
    <w:tmpl w:val="9BCA17D8"/>
    <w:lvl w:ilvl="0" w:tplc="5EE8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2"/>
  </w:num>
  <w:num w:numId="5">
    <w:abstractNumId w:val="16"/>
  </w:num>
  <w:num w:numId="6">
    <w:abstractNumId w:val="14"/>
  </w:num>
  <w:num w:numId="7">
    <w:abstractNumId w:val="25"/>
  </w:num>
  <w:num w:numId="8">
    <w:abstractNumId w:val="9"/>
  </w:num>
  <w:num w:numId="9">
    <w:abstractNumId w:val="3"/>
  </w:num>
  <w:num w:numId="10">
    <w:abstractNumId w:val="21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24"/>
  </w:num>
  <w:num w:numId="16">
    <w:abstractNumId w:val="4"/>
  </w:num>
  <w:num w:numId="17">
    <w:abstractNumId w:val="2"/>
  </w:num>
  <w:num w:numId="18">
    <w:abstractNumId w:val="20"/>
  </w:num>
  <w:num w:numId="19">
    <w:abstractNumId w:val="17"/>
  </w:num>
  <w:num w:numId="20">
    <w:abstractNumId w:val="15"/>
  </w:num>
  <w:num w:numId="21">
    <w:abstractNumId w:val="12"/>
  </w:num>
  <w:num w:numId="22">
    <w:abstractNumId w:val="0"/>
  </w:num>
  <w:num w:numId="23">
    <w:abstractNumId w:val="7"/>
  </w:num>
  <w:num w:numId="24">
    <w:abstractNumId w:val="18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4E"/>
    <w:rsid w:val="00046CEE"/>
    <w:rsid w:val="0004704B"/>
    <w:rsid w:val="00057BE8"/>
    <w:rsid w:val="000770C5"/>
    <w:rsid w:val="000A3F09"/>
    <w:rsid w:val="000A6F0E"/>
    <w:rsid w:val="001175CC"/>
    <w:rsid w:val="00166DF3"/>
    <w:rsid w:val="00174DCD"/>
    <w:rsid w:val="00191575"/>
    <w:rsid w:val="00193B04"/>
    <w:rsid w:val="001B311A"/>
    <w:rsid w:val="001D4D74"/>
    <w:rsid w:val="002669C2"/>
    <w:rsid w:val="002D7E21"/>
    <w:rsid w:val="002E63C2"/>
    <w:rsid w:val="003658F4"/>
    <w:rsid w:val="00396C9B"/>
    <w:rsid w:val="003C5F77"/>
    <w:rsid w:val="004847D7"/>
    <w:rsid w:val="004A02E3"/>
    <w:rsid w:val="00523273"/>
    <w:rsid w:val="00543DA0"/>
    <w:rsid w:val="005B2222"/>
    <w:rsid w:val="005C72BE"/>
    <w:rsid w:val="005E45FD"/>
    <w:rsid w:val="006153C3"/>
    <w:rsid w:val="00643A8C"/>
    <w:rsid w:val="00665A72"/>
    <w:rsid w:val="00672AFB"/>
    <w:rsid w:val="00676CBA"/>
    <w:rsid w:val="006918AE"/>
    <w:rsid w:val="006A3571"/>
    <w:rsid w:val="006A79E6"/>
    <w:rsid w:val="006C6BC5"/>
    <w:rsid w:val="006E4A26"/>
    <w:rsid w:val="006F69D1"/>
    <w:rsid w:val="00733D9E"/>
    <w:rsid w:val="0078483A"/>
    <w:rsid w:val="007A3541"/>
    <w:rsid w:val="007C1B60"/>
    <w:rsid w:val="007D2EEF"/>
    <w:rsid w:val="007D4378"/>
    <w:rsid w:val="007E0A44"/>
    <w:rsid w:val="007E7F73"/>
    <w:rsid w:val="00825E91"/>
    <w:rsid w:val="00847BF1"/>
    <w:rsid w:val="0085158A"/>
    <w:rsid w:val="00866FD0"/>
    <w:rsid w:val="008C164E"/>
    <w:rsid w:val="00903C86"/>
    <w:rsid w:val="00922420"/>
    <w:rsid w:val="0094496D"/>
    <w:rsid w:val="00951BAE"/>
    <w:rsid w:val="00980AFA"/>
    <w:rsid w:val="00A22D1F"/>
    <w:rsid w:val="00A95F3A"/>
    <w:rsid w:val="00B3569E"/>
    <w:rsid w:val="00B370FB"/>
    <w:rsid w:val="00B560E6"/>
    <w:rsid w:val="00B70F50"/>
    <w:rsid w:val="00B9494C"/>
    <w:rsid w:val="00BA6627"/>
    <w:rsid w:val="00BB250B"/>
    <w:rsid w:val="00C22F04"/>
    <w:rsid w:val="00C44A80"/>
    <w:rsid w:val="00C529A2"/>
    <w:rsid w:val="00C75247"/>
    <w:rsid w:val="00C92CB9"/>
    <w:rsid w:val="00CB01D5"/>
    <w:rsid w:val="00CD164F"/>
    <w:rsid w:val="00CE7D44"/>
    <w:rsid w:val="00D05C4C"/>
    <w:rsid w:val="00D34141"/>
    <w:rsid w:val="00D52136"/>
    <w:rsid w:val="00D609B4"/>
    <w:rsid w:val="00D60A8D"/>
    <w:rsid w:val="00D82E11"/>
    <w:rsid w:val="00DE7304"/>
    <w:rsid w:val="00DF2284"/>
    <w:rsid w:val="00E06DCB"/>
    <w:rsid w:val="00E95C7E"/>
    <w:rsid w:val="00EB0147"/>
    <w:rsid w:val="00EB2B45"/>
    <w:rsid w:val="00EE067D"/>
    <w:rsid w:val="00F06161"/>
    <w:rsid w:val="00F120C1"/>
    <w:rsid w:val="00F26E27"/>
    <w:rsid w:val="00F42B97"/>
    <w:rsid w:val="00F64AA5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919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64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77"/>
  </w:style>
  <w:style w:type="paragraph" w:styleId="Footer">
    <w:name w:val="footer"/>
    <w:basedOn w:val="Normal"/>
    <w:link w:val="FooterChar"/>
    <w:uiPriority w:val="99"/>
    <w:unhideWhenUsed/>
    <w:rsid w:val="003C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64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77"/>
  </w:style>
  <w:style w:type="paragraph" w:styleId="Footer">
    <w:name w:val="footer"/>
    <w:basedOn w:val="Normal"/>
    <w:link w:val="FooterChar"/>
    <w:uiPriority w:val="99"/>
    <w:unhideWhenUsed/>
    <w:rsid w:val="003C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Stallings</dc:creator>
  <cp:lastModifiedBy>juser</cp:lastModifiedBy>
  <cp:revision>2</cp:revision>
  <cp:lastPrinted>2013-11-01T18:21:00Z</cp:lastPrinted>
  <dcterms:created xsi:type="dcterms:W3CDTF">2014-03-17T16:49:00Z</dcterms:created>
  <dcterms:modified xsi:type="dcterms:W3CDTF">2014-03-17T16:49:00Z</dcterms:modified>
</cp:coreProperties>
</file>