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0C63" w14:textId="77777777" w:rsidR="002C4FF5" w:rsidRDefault="002C4FF5">
      <w:bookmarkStart w:id="0" w:name="_GoBack"/>
      <w:bookmarkEnd w:id="0"/>
    </w:p>
    <w:p w14:paraId="2C40EBE3" w14:textId="77777777" w:rsidR="00BB6A0E" w:rsidRDefault="00BB6A0E"/>
    <w:p w14:paraId="51A6269A" w14:textId="77777777" w:rsidR="0091603B" w:rsidRDefault="0091603B" w:rsidP="0091603B">
      <w:pPr>
        <w:jc w:val="center"/>
        <w:rPr>
          <w:rFonts w:ascii="Arial" w:eastAsia="Arial" w:hAnsi="Arial" w:cs="Arial"/>
          <w:b/>
          <w:sz w:val="28"/>
          <w:szCs w:val="28"/>
        </w:rPr>
      </w:pPr>
      <w:r>
        <w:rPr>
          <w:rFonts w:ascii="Arial" w:eastAsia="Arial" w:hAnsi="Arial" w:cs="Arial"/>
          <w:b/>
          <w:sz w:val="28"/>
          <w:szCs w:val="28"/>
        </w:rPr>
        <w:t>Simple Activities that Encourage Student Metacognition</w:t>
      </w:r>
    </w:p>
    <w:p w14:paraId="6E23B231" w14:textId="77777777" w:rsidR="0091603B" w:rsidRDefault="0091603B" w:rsidP="0091603B">
      <w:pPr>
        <w:rPr>
          <w:rFonts w:ascii="Arial" w:eastAsia="Arial" w:hAnsi="Arial" w:cs="Arial"/>
          <w:i/>
          <w:sz w:val="20"/>
          <w:szCs w:val="20"/>
        </w:rPr>
      </w:pPr>
    </w:p>
    <w:p w14:paraId="6A77F03E" w14:textId="77777777" w:rsidR="0091603B" w:rsidRDefault="0091603B" w:rsidP="0091603B">
      <w:pPr>
        <w:rPr>
          <w:rFonts w:ascii="Arial" w:eastAsia="Arial" w:hAnsi="Arial" w:cs="Arial"/>
          <w:i/>
          <w:sz w:val="20"/>
          <w:szCs w:val="20"/>
        </w:rPr>
      </w:pPr>
    </w:p>
    <w:p w14:paraId="164870D7"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t>At the Beginning of the Semester:</w:t>
      </w:r>
    </w:p>
    <w:p w14:paraId="741D944F" w14:textId="77777777" w:rsidR="0091603B" w:rsidRPr="008B3BC0" w:rsidRDefault="0091603B" w:rsidP="0091603B">
      <w:pPr>
        <w:numPr>
          <w:ilvl w:val="0"/>
          <w:numId w:val="3"/>
        </w:numPr>
        <w:pBdr>
          <w:top w:val="nil"/>
          <w:left w:val="nil"/>
          <w:bottom w:val="nil"/>
          <w:right w:val="nil"/>
          <w:between w:val="nil"/>
        </w:pBdr>
        <w:contextualSpacing/>
        <w:rPr>
          <w:rFonts w:ascii="Arial" w:hAnsi="Arial" w:cs="Arial"/>
          <w:sz w:val="20"/>
          <w:szCs w:val="20"/>
        </w:rPr>
      </w:pPr>
      <w:r w:rsidRPr="008B3BC0">
        <w:rPr>
          <w:rFonts w:ascii="Arial" w:hAnsi="Arial" w:cs="Arial"/>
          <w:sz w:val="20"/>
          <w:szCs w:val="20"/>
        </w:rPr>
        <w:t>Give a pre-assessment tied to learning outcomes so students are aware of what they don’t know</w:t>
      </w:r>
    </w:p>
    <w:p w14:paraId="2DCFA159" w14:textId="77777777" w:rsidR="0091603B" w:rsidRPr="008B3BC0" w:rsidRDefault="0091603B" w:rsidP="0091603B">
      <w:pPr>
        <w:numPr>
          <w:ilvl w:val="0"/>
          <w:numId w:val="3"/>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Ask students to </w:t>
      </w:r>
      <w:r w:rsidRPr="008B3BC0">
        <w:rPr>
          <w:rFonts w:ascii="Arial" w:eastAsia="Arial" w:hAnsi="Arial" w:cs="Arial"/>
          <w:sz w:val="20"/>
          <w:szCs w:val="20"/>
          <w:u w:val="single"/>
        </w:rPr>
        <w:t>reflect about the strategies</w:t>
      </w:r>
      <w:r w:rsidRPr="008B3BC0">
        <w:rPr>
          <w:rFonts w:ascii="Arial" w:eastAsia="Arial" w:hAnsi="Arial" w:cs="Arial"/>
          <w:sz w:val="20"/>
          <w:szCs w:val="20"/>
        </w:rPr>
        <w:t xml:space="preserve"> they’ve used in the past to learn similar material. Were those strategies effective? How might they change those strategies for your class? </w:t>
      </w:r>
    </w:p>
    <w:p w14:paraId="116D968C" w14:textId="77777777" w:rsidR="0091603B" w:rsidRPr="008B3BC0" w:rsidRDefault="0091603B" w:rsidP="0091603B">
      <w:pPr>
        <w:numPr>
          <w:ilvl w:val="0"/>
          <w:numId w:val="3"/>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Share the learning strategies that typically lead to success in your class and help your students reflect on how they might use them. </w:t>
      </w:r>
    </w:p>
    <w:p w14:paraId="343529B7" w14:textId="77777777" w:rsidR="0091603B" w:rsidRPr="008B3BC0" w:rsidRDefault="0091603B" w:rsidP="0091603B">
      <w:pPr>
        <w:pStyle w:val="ListParagraph"/>
        <w:numPr>
          <w:ilvl w:val="0"/>
          <w:numId w:val="3"/>
        </w:numPr>
        <w:rPr>
          <w:rFonts w:ascii="Arial" w:hAnsi="Arial" w:cs="Arial"/>
          <w:sz w:val="20"/>
          <w:szCs w:val="20"/>
        </w:rPr>
      </w:pPr>
      <w:r w:rsidRPr="008B3BC0">
        <w:rPr>
          <w:rFonts w:ascii="Arial" w:hAnsi="Arial" w:cs="Arial"/>
          <w:sz w:val="20"/>
          <w:szCs w:val="20"/>
        </w:rPr>
        <w:t xml:space="preserve">Use specifications grading </w:t>
      </w:r>
      <w:r w:rsidRPr="008B3BC0">
        <w:rPr>
          <w:rFonts w:ascii="Arial" w:eastAsia="Times New Roman" w:hAnsi="Arial" w:cs="Arial"/>
          <w:color w:val="222222"/>
          <w:sz w:val="20"/>
          <w:szCs w:val="20"/>
        </w:rPr>
        <w:t>(Nilson</w:t>
      </w:r>
      <w:r>
        <w:rPr>
          <w:rFonts w:ascii="Arial" w:eastAsia="Times New Roman" w:hAnsi="Arial" w:cs="Arial"/>
          <w:color w:val="222222"/>
          <w:sz w:val="20"/>
          <w:szCs w:val="20"/>
        </w:rPr>
        <w:t xml:space="preserve">, </w:t>
      </w:r>
      <w:r w:rsidRPr="008B3BC0">
        <w:rPr>
          <w:rFonts w:ascii="Arial" w:eastAsia="Times New Roman" w:hAnsi="Arial" w:cs="Arial"/>
          <w:color w:val="222222"/>
          <w:sz w:val="20"/>
          <w:szCs w:val="20"/>
        </w:rPr>
        <w:t>2014) to allow student choices in planning</w:t>
      </w:r>
    </w:p>
    <w:p w14:paraId="768E1570" w14:textId="77777777" w:rsidR="0091603B" w:rsidRPr="008B3BC0" w:rsidRDefault="0091603B" w:rsidP="0091603B">
      <w:pPr>
        <w:rPr>
          <w:rFonts w:ascii="Arial" w:eastAsia="Arial" w:hAnsi="Arial" w:cs="Arial"/>
          <w:sz w:val="20"/>
          <w:szCs w:val="20"/>
        </w:rPr>
      </w:pPr>
    </w:p>
    <w:p w14:paraId="43D96039"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t>Before Class Time:</w:t>
      </w:r>
    </w:p>
    <w:p w14:paraId="054D5256" w14:textId="77777777" w:rsidR="0091603B" w:rsidRPr="008B3BC0" w:rsidRDefault="0091603B" w:rsidP="0091603B">
      <w:pPr>
        <w:numPr>
          <w:ilvl w:val="0"/>
          <w:numId w:val="3"/>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Ask students to spend 10 minutes </w:t>
      </w:r>
      <w:r w:rsidRPr="008B3BC0">
        <w:rPr>
          <w:rFonts w:ascii="Arial" w:eastAsia="Arial" w:hAnsi="Arial" w:cs="Arial"/>
          <w:sz w:val="20"/>
          <w:szCs w:val="20"/>
          <w:u w:val="single"/>
        </w:rPr>
        <w:t>previewing the assigned reading</w:t>
      </w:r>
      <w:r w:rsidRPr="008B3BC0">
        <w:rPr>
          <w:rFonts w:ascii="Arial" w:eastAsia="Arial" w:hAnsi="Arial" w:cs="Arial"/>
          <w:sz w:val="20"/>
          <w:szCs w:val="20"/>
        </w:rPr>
        <w:t xml:space="preserve"> and to generate 2-3 questions they have about the reading. Direct them to think about these questions during class. Then, after class, direct them to read the assigned reading, continuing to keep those questions in mind.</w:t>
      </w:r>
    </w:p>
    <w:p w14:paraId="025C68BD" w14:textId="77777777" w:rsidR="0091603B" w:rsidRPr="008B3BC0" w:rsidRDefault="0091603B" w:rsidP="0091603B">
      <w:pPr>
        <w:ind w:left="720"/>
        <w:rPr>
          <w:rFonts w:ascii="Arial" w:eastAsia="Arial" w:hAnsi="Arial" w:cs="Arial"/>
          <w:sz w:val="20"/>
          <w:szCs w:val="20"/>
        </w:rPr>
      </w:pPr>
    </w:p>
    <w:p w14:paraId="2E2AD6AE" w14:textId="77777777" w:rsidR="0091603B" w:rsidRPr="008B3BC0" w:rsidRDefault="0091603B" w:rsidP="0091603B">
      <w:pPr>
        <w:rPr>
          <w:rFonts w:ascii="Arial" w:eastAsia="Arial" w:hAnsi="Arial" w:cs="Arial"/>
          <w:sz w:val="20"/>
          <w:szCs w:val="20"/>
        </w:rPr>
      </w:pPr>
      <w:bookmarkStart w:id="1" w:name="_gjdgxs" w:colFirst="0" w:colLast="0"/>
      <w:bookmarkEnd w:id="1"/>
      <w:r w:rsidRPr="008B3BC0">
        <w:rPr>
          <w:rFonts w:ascii="Arial" w:eastAsia="Arial" w:hAnsi="Arial" w:cs="Arial"/>
          <w:sz w:val="20"/>
          <w:szCs w:val="20"/>
        </w:rPr>
        <w:t>During Class Time:</w:t>
      </w:r>
    </w:p>
    <w:p w14:paraId="3C7A97A5"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eastAsia="Arial" w:hAnsi="Arial" w:cs="Arial"/>
          <w:color w:val="282828"/>
          <w:sz w:val="20"/>
          <w:szCs w:val="20"/>
          <w:highlight w:val="white"/>
        </w:rPr>
        <w:t xml:space="preserve">Use </w:t>
      </w:r>
      <w:r w:rsidRPr="008B3BC0">
        <w:rPr>
          <w:rFonts w:ascii="Arial" w:eastAsia="Arial" w:hAnsi="Arial" w:cs="Arial"/>
          <w:color w:val="282828"/>
          <w:sz w:val="20"/>
          <w:szCs w:val="20"/>
          <w:highlight w:val="white"/>
          <w:u w:val="single"/>
        </w:rPr>
        <w:t>think-pair-share reflections</w:t>
      </w:r>
      <w:r w:rsidRPr="008B3BC0">
        <w:rPr>
          <w:rFonts w:ascii="Arial" w:eastAsia="Arial" w:hAnsi="Arial" w:cs="Arial"/>
          <w:color w:val="282828"/>
          <w:sz w:val="20"/>
          <w:szCs w:val="20"/>
          <w:highlight w:val="white"/>
        </w:rPr>
        <w:t>, in which students reflect on their own learning individually before sharing in smaller, and then larger groups</w:t>
      </w:r>
    </w:p>
    <w:p w14:paraId="46187BE5"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eastAsia="Arial" w:hAnsi="Arial" w:cs="Arial"/>
          <w:color w:val="282828"/>
          <w:sz w:val="20"/>
          <w:szCs w:val="20"/>
          <w:highlight w:val="white"/>
        </w:rPr>
        <w:t xml:space="preserve">Assign </w:t>
      </w:r>
      <w:r w:rsidRPr="008B3BC0">
        <w:rPr>
          <w:rFonts w:ascii="Arial" w:eastAsia="Arial" w:hAnsi="Arial" w:cs="Arial"/>
          <w:color w:val="282828"/>
          <w:sz w:val="20"/>
          <w:szCs w:val="20"/>
          <w:highlight w:val="white"/>
          <w:u w:val="single"/>
        </w:rPr>
        <w:t>minute papers</w:t>
      </w:r>
      <w:r w:rsidRPr="008B3BC0">
        <w:rPr>
          <w:rFonts w:ascii="Arial" w:eastAsia="Arial" w:hAnsi="Arial" w:cs="Arial"/>
          <w:color w:val="282828"/>
          <w:sz w:val="20"/>
          <w:szCs w:val="20"/>
          <w:highlight w:val="white"/>
        </w:rPr>
        <w:t>, where students reflect on a prompt in a stream-of-consciousness fashion. These are especially good to use at the beginning of class as a “check” for class preparation or to prompt discussion. They can also be used at the end of class to help students reflect on topics that may require more review.</w:t>
      </w:r>
    </w:p>
    <w:p w14:paraId="3455C9B2"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As you’re teaching content, frequently ask students “</w:t>
      </w:r>
      <w:r w:rsidRPr="008B3BC0">
        <w:rPr>
          <w:rFonts w:ascii="Arial" w:eastAsia="Arial" w:hAnsi="Arial" w:cs="Arial"/>
          <w:sz w:val="20"/>
          <w:szCs w:val="20"/>
          <w:u w:val="single"/>
        </w:rPr>
        <w:t>How are you trying to learn this?</w:t>
      </w:r>
      <w:r w:rsidRPr="008B3BC0">
        <w:rPr>
          <w:rFonts w:ascii="Arial" w:eastAsia="Arial" w:hAnsi="Arial" w:cs="Arial"/>
          <w:sz w:val="20"/>
          <w:szCs w:val="20"/>
        </w:rPr>
        <w:t xml:space="preserve"> What will you do to make sure you remember this?” Most of them have never considered learning as a process, or their own role in it. </w:t>
      </w:r>
    </w:p>
    <w:p w14:paraId="5A2792C5"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hAnsi="Arial" w:cs="Arial"/>
          <w:sz w:val="20"/>
          <w:szCs w:val="20"/>
        </w:rPr>
        <w:t>Discuss explicit content connections and ask students to do so</w:t>
      </w:r>
    </w:p>
    <w:p w14:paraId="3B3678FE"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hAnsi="Arial" w:cs="Arial"/>
          <w:sz w:val="20"/>
          <w:szCs w:val="20"/>
        </w:rPr>
        <w:t>Connect course content to other fields of study and to real-life applications</w:t>
      </w:r>
    </w:p>
    <w:p w14:paraId="33CC718E" w14:textId="77777777" w:rsidR="0091603B" w:rsidRPr="008B3BC0" w:rsidRDefault="0091603B" w:rsidP="0091603B">
      <w:pPr>
        <w:pStyle w:val="ListParagraph"/>
        <w:numPr>
          <w:ilvl w:val="0"/>
          <w:numId w:val="5"/>
        </w:numPr>
        <w:rPr>
          <w:rFonts w:ascii="Arial" w:hAnsi="Arial" w:cs="Arial"/>
          <w:sz w:val="20"/>
          <w:szCs w:val="20"/>
        </w:rPr>
      </w:pPr>
      <w:r w:rsidRPr="008B3BC0">
        <w:rPr>
          <w:rFonts w:ascii="Arial" w:hAnsi="Arial" w:cs="Arial"/>
          <w:sz w:val="20"/>
          <w:szCs w:val="20"/>
        </w:rPr>
        <w:t>Model your thought and decision process when planning for solving a problem, and model the process that you go through when making sense of what a problem is asking</w:t>
      </w:r>
    </w:p>
    <w:p w14:paraId="452D20CA" w14:textId="77777777" w:rsidR="0091603B" w:rsidRPr="008B3BC0" w:rsidRDefault="0091603B" w:rsidP="0091603B">
      <w:pPr>
        <w:rPr>
          <w:rFonts w:ascii="Arial" w:eastAsia="Arial" w:hAnsi="Arial" w:cs="Arial"/>
          <w:sz w:val="20"/>
          <w:szCs w:val="20"/>
        </w:rPr>
      </w:pPr>
    </w:p>
    <w:p w14:paraId="6F4FB4CE"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t>Before a Test:</w:t>
      </w:r>
    </w:p>
    <w:p w14:paraId="5FD8315B" w14:textId="77777777" w:rsidR="0091603B" w:rsidRPr="008B3BC0" w:rsidRDefault="0091603B" w:rsidP="0091603B">
      <w:pPr>
        <w:numPr>
          <w:ilvl w:val="0"/>
          <w:numId w:val="1"/>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Have them </w:t>
      </w:r>
      <w:r w:rsidRPr="008B3BC0">
        <w:rPr>
          <w:rFonts w:ascii="Arial" w:eastAsia="Arial" w:hAnsi="Arial" w:cs="Arial"/>
          <w:sz w:val="20"/>
          <w:szCs w:val="20"/>
          <w:u w:val="single"/>
        </w:rPr>
        <w:t>create a practice test</w:t>
      </w:r>
      <w:r w:rsidRPr="008B3BC0">
        <w:rPr>
          <w:rFonts w:ascii="Arial" w:eastAsia="Arial" w:hAnsi="Arial" w:cs="Arial"/>
          <w:sz w:val="20"/>
          <w:szCs w:val="20"/>
        </w:rPr>
        <w:t xml:space="preserve"> and answer the questions as a homework assignment. Use some of the most well-crafted questions on the actual test.</w:t>
      </w:r>
    </w:p>
    <w:p w14:paraId="03EA46E8" w14:textId="77777777" w:rsidR="0091603B" w:rsidRPr="008B3BC0" w:rsidRDefault="0091603B" w:rsidP="0091603B">
      <w:pPr>
        <w:numPr>
          <w:ilvl w:val="0"/>
          <w:numId w:val="1"/>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Use </w:t>
      </w:r>
      <w:r w:rsidRPr="008B3BC0">
        <w:rPr>
          <w:rFonts w:ascii="Arial" w:eastAsia="Arial" w:hAnsi="Arial" w:cs="Arial"/>
          <w:sz w:val="20"/>
          <w:szCs w:val="20"/>
          <w:u w:val="single"/>
        </w:rPr>
        <w:t>guided reading questions</w:t>
      </w:r>
      <w:r w:rsidRPr="008B3BC0">
        <w:rPr>
          <w:rFonts w:ascii="Arial" w:eastAsia="Arial" w:hAnsi="Arial" w:cs="Arial"/>
          <w:sz w:val="20"/>
          <w:szCs w:val="20"/>
        </w:rPr>
        <w:t xml:space="preserve"> as a homework assignment to supplement textbook reading (see </w:t>
      </w:r>
      <w:hyperlink r:id="rId7">
        <w:r w:rsidRPr="008B3BC0">
          <w:rPr>
            <w:rFonts w:ascii="Arial" w:eastAsia="Arial" w:hAnsi="Arial" w:cs="Arial"/>
            <w:color w:val="0000FF"/>
            <w:sz w:val="20"/>
            <w:szCs w:val="20"/>
            <w:highlight w:val="white"/>
            <w:u w:val="single"/>
          </w:rPr>
          <w:t>http://www.improvewithmetacognition.com/developing_student_metacognition_draeger/</w:t>
        </w:r>
      </w:hyperlink>
      <w:r w:rsidRPr="008B3BC0">
        <w:rPr>
          <w:rFonts w:ascii="Arial" w:eastAsia="Arial" w:hAnsi="Arial" w:cs="Arial"/>
          <w:sz w:val="20"/>
          <w:szCs w:val="20"/>
        </w:rPr>
        <w:t xml:space="preserve"> and </w:t>
      </w:r>
      <w:hyperlink r:id="rId8">
        <w:r w:rsidRPr="008B3BC0">
          <w:rPr>
            <w:rFonts w:ascii="Arial" w:eastAsia="Arial" w:hAnsi="Arial" w:cs="Arial"/>
            <w:color w:val="0000FF"/>
            <w:sz w:val="20"/>
            <w:szCs w:val="20"/>
            <w:u w:val="single"/>
          </w:rPr>
          <w:t>http://www.curriculum.org/secretariat/files/Oct25Metacognition.pdf</w:t>
        </w:r>
      </w:hyperlink>
      <w:r w:rsidRPr="008B3BC0">
        <w:rPr>
          <w:rFonts w:ascii="Arial" w:eastAsia="Arial" w:hAnsi="Arial" w:cs="Arial"/>
          <w:sz w:val="20"/>
          <w:szCs w:val="20"/>
        </w:rPr>
        <w:t xml:space="preserve"> for examples)</w:t>
      </w:r>
    </w:p>
    <w:p w14:paraId="4DAED366" w14:textId="77777777" w:rsidR="0091603B" w:rsidRPr="008B3BC0" w:rsidRDefault="0091603B" w:rsidP="0091603B">
      <w:pPr>
        <w:numPr>
          <w:ilvl w:val="0"/>
          <w:numId w:val="1"/>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Have students </w:t>
      </w:r>
      <w:r w:rsidRPr="008B3BC0">
        <w:rPr>
          <w:rFonts w:ascii="Arial" w:eastAsia="Arial" w:hAnsi="Arial" w:cs="Arial"/>
          <w:sz w:val="20"/>
          <w:szCs w:val="20"/>
          <w:u w:val="single"/>
        </w:rPr>
        <w:t>place topics on a chart</w:t>
      </w:r>
      <w:r w:rsidRPr="008B3BC0">
        <w:rPr>
          <w:rFonts w:ascii="Arial" w:eastAsia="Arial" w:hAnsi="Arial" w:cs="Arial"/>
          <w:sz w:val="20"/>
          <w:szCs w:val="20"/>
        </w:rPr>
        <w:t xml:space="preserve"> as you are reviewing for a test, with headings like “I understand this topic well,” “I recognize this topic but need to review more,” and “I have never heard of this before.” (see </w:t>
      </w:r>
      <w:hyperlink r:id="rId9">
        <w:r w:rsidRPr="008B3BC0">
          <w:rPr>
            <w:rFonts w:ascii="Arial" w:eastAsia="Arial" w:hAnsi="Arial" w:cs="Arial"/>
            <w:color w:val="0000FF"/>
            <w:sz w:val="20"/>
            <w:szCs w:val="20"/>
            <w:u w:val="single"/>
          </w:rPr>
          <w:t>http://www.improvewithmetacognition.com/student_metacognition_development_melone</w:t>
        </w:r>
      </w:hyperlink>
      <w:r w:rsidRPr="008B3BC0">
        <w:rPr>
          <w:rFonts w:ascii="Arial" w:eastAsia="Arial" w:hAnsi="Arial" w:cs="Arial"/>
          <w:sz w:val="20"/>
          <w:szCs w:val="20"/>
        </w:rPr>
        <w:t xml:space="preserve"> for an example).</w:t>
      </w:r>
    </w:p>
    <w:p w14:paraId="46F0D4D5" w14:textId="77777777" w:rsidR="0091603B" w:rsidRPr="008B3BC0" w:rsidRDefault="0091603B" w:rsidP="0091603B">
      <w:pPr>
        <w:numPr>
          <w:ilvl w:val="0"/>
          <w:numId w:val="1"/>
        </w:numPr>
        <w:pBdr>
          <w:top w:val="nil"/>
          <w:left w:val="nil"/>
          <w:bottom w:val="nil"/>
          <w:right w:val="nil"/>
          <w:between w:val="nil"/>
        </w:pBdr>
        <w:contextualSpacing/>
        <w:rPr>
          <w:rFonts w:ascii="Arial" w:hAnsi="Arial" w:cs="Arial"/>
          <w:sz w:val="20"/>
          <w:szCs w:val="20"/>
        </w:rPr>
      </w:pPr>
      <w:r w:rsidRPr="008B3BC0">
        <w:rPr>
          <w:rFonts w:ascii="Arial" w:hAnsi="Arial" w:cs="Arial"/>
          <w:sz w:val="20"/>
          <w:szCs w:val="20"/>
        </w:rPr>
        <w:t>Encourage students to use the study cycle (McGuire, 2015) to guide their studying</w:t>
      </w:r>
    </w:p>
    <w:p w14:paraId="2021D4FC" w14:textId="77777777" w:rsidR="0091603B" w:rsidRPr="008B3BC0" w:rsidRDefault="0091603B" w:rsidP="0091603B">
      <w:pPr>
        <w:pStyle w:val="ListParagraph"/>
        <w:numPr>
          <w:ilvl w:val="0"/>
          <w:numId w:val="1"/>
        </w:numPr>
        <w:rPr>
          <w:rFonts w:ascii="Arial" w:hAnsi="Arial" w:cs="Arial"/>
          <w:sz w:val="20"/>
          <w:szCs w:val="20"/>
        </w:rPr>
      </w:pPr>
      <w:r w:rsidRPr="008B3BC0">
        <w:rPr>
          <w:rFonts w:ascii="Arial" w:hAnsi="Arial" w:cs="Arial"/>
          <w:sz w:val="20"/>
          <w:szCs w:val="20"/>
        </w:rPr>
        <w:t>Teach students how to make a good study guide, have them do so and share their study guides with each other</w:t>
      </w:r>
    </w:p>
    <w:p w14:paraId="4CF486B6" w14:textId="77777777" w:rsidR="0091603B" w:rsidRPr="008B3BC0" w:rsidRDefault="0091603B" w:rsidP="0091603B">
      <w:pPr>
        <w:rPr>
          <w:rFonts w:ascii="Arial" w:eastAsia="Arial" w:hAnsi="Arial" w:cs="Arial"/>
          <w:sz w:val="20"/>
          <w:szCs w:val="20"/>
        </w:rPr>
      </w:pPr>
    </w:p>
    <w:p w14:paraId="5BE0D2AD" w14:textId="77777777" w:rsidR="0091603B" w:rsidRDefault="0091603B" w:rsidP="0091603B">
      <w:pPr>
        <w:rPr>
          <w:rFonts w:ascii="Arial" w:eastAsia="Arial" w:hAnsi="Arial" w:cs="Arial"/>
          <w:sz w:val="20"/>
          <w:szCs w:val="20"/>
        </w:rPr>
      </w:pPr>
    </w:p>
    <w:p w14:paraId="5AFF1987"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lastRenderedPageBreak/>
        <w:t>During Tests or Quizzes (great for an early-in-semester low-stakes test or quiz):</w:t>
      </w:r>
    </w:p>
    <w:p w14:paraId="0783325A" w14:textId="77777777" w:rsidR="0091603B" w:rsidRPr="008B3BC0" w:rsidRDefault="0091603B" w:rsidP="0091603B">
      <w:pPr>
        <w:numPr>
          <w:ilvl w:val="0"/>
          <w:numId w:val="5"/>
        </w:numPr>
        <w:pBdr>
          <w:top w:val="nil"/>
          <w:left w:val="nil"/>
          <w:bottom w:val="nil"/>
          <w:right w:val="nil"/>
          <w:between w:val="nil"/>
        </w:pBdr>
        <w:rPr>
          <w:rFonts w:ascii="Arial" w:hAnsi="Arial" w:cs="Arial"/>
          <w:sz w:val="20"/>
          <w:szCs w:val="20"/>
        </w:rPr>
      </w:pPr>
      <w:r w:rsidRPr="008B3BC0">
        <w:rPr>
          <w:rFonts w:ascii="Arial" w:eastAsia="Arial" w:hAnsi="Arial" w:cs="Arial"/>
          <w:sz w:val="20"/>
          <w:szCs w:val="20"/>
        </w:rPr>
        <w:t xml:space="preserve">Ask for a </w:t>
      </w:r>
      <w:r w:rsidRPr="008B3BC0">
        <w:rPr>
          <w:rFonts w:ascii="Arial" w:eastAsia="Arial" w:hAnsi="Arial" w:cs="Arial"/>
          <w:sz w:val="20"/>
          <w:szCs w:val="20"/>
          <w:u w:val="single"/>
        </w:rPr>
        <w:t>judgement of their confidence</w:t>
      </w:r>
      <w:r w:rsidRPr="008B3BC0">
        <w:rPr>
          <w:rFonts w:ascii="Arial" w:eastAsia="Arial" w:hAnsi="Arial" w:cs="Arial"/>
          <w:sz w:val="20"/>
          <w:szCs w:val="20"/>
        </w:rPr>
        <w:t xml:space="preserve"> in the answer they chose. Counsel them that when confidence is low, they should consider changing their answer. When the test is returned, have them reflect on how their confidence judgements are related to their performance (Couchman et al., 2016).</w:t>
      </w:r>
    </w:p>
    <w:p w14:paraId="4F2F6629" w14:textId="77777777" w:rsidR="0091603B" w:rsidRPr="008B3BC0" w:rsidRDefault="0091603B" w:rsidP="0091603B">
      <w:pPr>
        <w:numPr>
          <w:ilvl w:val="0"/>
          <w:numId w:val="5"/>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Use </w:t>
      </w:r>
      <w:r w:rsidRPr="008B3BC0">
        <w:rPr>
          <w:rFonts w:ascii="Arial" w:eastAsia="Arial" w:hAnsi="Arial" w:cs="Arial"/>
          <w:sz w:val="20"/>
          <w:szCs w:val="20"/>
          <w:u w:val="single"/>
        </w:rPr>
        <w:t>IF-ATs</w:t>
      </w:r>
      <w:r w:rsidRPr="008B3BC0">
        <w:rPr>
          <w:rFonts w:ascii="Arial" w:eastAsia="Arial" w:hAnsi="Arial" w:cs="Arial"/>
          <w:sz w:val="20"/>
          <w:szCs w:val="20"/>
        </w:rPr>
        <w:t xml:space="preserve"> (Epstein et al., 2002). For multiple choice tests, give immediate feedback by letting students scratch off the answer they think is correct, revealing whether or not they chose correctly. Choosing the answer correctly on the first try earns full credit. Choosing it on subsequent tries earns successively less partial credit. This method may also be used in groups (distributed cognition), where the first guess is done individually, then the reasoning for the guesses are talked about in the group.</w:t>
      </w:r>
    </w:p>
    <w:p w14:paraId="686F06F6" w14:textId="77777777" w:rsidR="0091603B" w:rsidRPr="008B3BC0" w:rsidRDefault="0091603B" w:rsidP="0091603B">
      <w:pPr>
        <w:rPr>
          <w:rFonts w:ascii="Arial" w:eastAsia="Arial" w:hAnsi="Arial" w:cs="Arial"/>
          <w:sz w:val="20"/>
          <w:szCs w:val="20"/>
        </w:rPr>
      </w:pPr>
    </w:p>
    <w:p w14:paraId="066B03EE"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t>After a Test:</w:t>
      </w:r>
    </w:p>
    <w:p w14:paraId="52827EE7" w14:textId="77777777" w:rsidR="0091603B" w:rsidRPr="008B3BC0" w:rsidRDefault="0091603B" w:rsidP="0091603B">
      <w:pPr>
        <w:numPr>
          <w:ilvl w:val="0"/>
          <w:numId w:val="2"/>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Have students complete an </w:t>
      </w:r>
      <w:r w:rsidRPr="008B3BC0">
        <w:rPr>
          <w:rFonts w:ascii="Arial" w:eastAsia="Arial" w:hAnsi="Arial" w:cs="Arial"/>
          <w:sz w:val="20"/>
          <w:szCs w:val="20"/>
          <w:u w:val="single"/>
        </w:rPr>
        <w:t>exam wrapper</w:t>
      </w:r>
      <w:r w:rsidRPr="008B3BC0">
        <w:rPr>
          <w:rFonts w:ascii="Arial" w:eastAsia="Arial" w:hAnsi="Arial" w:cs="Arial"/>
          <w:sz w:val="20"/>
          <w:szCs w:val="20"/>
        </w:rPr>
        <w:t xml:space="preserve">, where they reflect on their performance, analyzing how they’ll change their strategies next time (for examples, see: </w:t>
      </w:r>
      <w:hyperlink r:id="rId10">
        <w:r w:rsidRPr="008B3BC0">
          <w:rPr>
            <w:rFonts w:ascii="Arial" w:eastAsia="Arial" w:hAnsi="Arial" w:cs="Arial"/>
            <w:color w:val="0000FF"/>
            <w:sz w:val="20"/>
            <w:szCs w:val="20"/>
            <w:u w:val="single"/>
          </w:rPr>
          <w:t>https://www.cmu.edu/teaching/designteach/teach/examwrappers/)</w:t>
        </w:r>
      </w:hyperlink>
    </w:p>
    <w:p w14:paraId="734B3BA8" w14:textId="77777777" w:rsidR="0091603B" w:rsidRPr="008B3BC0" w:rsidRDefault="0091603B" w:rsidP="0091603B">
      <w:pPr>
        <w:numPr>
          <w:ilvl w:val="0"/>
          <w:numId w:val="2"/>
        </w:numPr>
        <w:pBdr>
          <w:top w:val="nil"/>
          <w:left w:val="nil"/>
          <w:bottom w:val="nil"/>
          <w:right w:val="nil"/>
          <w:between w:val="nil"/>
        </w:pBdr>
        <w:contextualSpacing/>
        <w:rPr>
          <w:rFonts w:ascii="Arial" w:hAnsi="Arial" w:cs="Arial"/>
          <w:sz w:val="20"/>
          <w:szCs w:val="20"/>
        </w:rPr>
      </w:pPr>
      <w:r w:rsidRPr="008B3BC0">
        <w:rPr>
          <w:rFonts w:ascii="Arial" w:eastAsia="Arial" w:hAnsi="Arial" w:cs="Arial"/>
          <w:sz w:val="20"/>
          <w:szCs w:val="20"/>
        </w:rPr>
        <w:t xml:space="preserve">Have students </w:t>
      </w:r>
      <w:r w:rsidRPr="008B3BC0">
        <w:rPr>
          <w:rFonts w:ascii="Arial" w:eastAsia="Arial" w:hAnsi="Arial" w:cs="Arial"/>
          <w:sz w:val="20"/>
          <w:szCs w:val="20"/>
          <w:u w:val="single"/>
        </w:rPr>
        <w:t>compare the grade they predicted</w:t>
      </w:r>
      <w:r w:rsidRPr="008B3BC0">
        <w:rPr>
          <w:rFonts w:ascii="Arial" w:eastAsia="Arial" w:hAnsi="Arial" w:cs="Arial"/>
          <w:sz w:val="20"/>
          <w:szCs w:val="20"/>
        </w:rPr>
        <w:t xml:space="preserve"> they’d earn with the grade they actually earned. A large mismatch may indicate poor metacognition.  </w:t>
      </w:r>
    </w:p>
    <w:p w14:paraId="283C90C5" w14:textId="77777777" w:rsidR="0091603B" w:rsidRPr="008B3BC0" w:rsidRDefault="0091603B" w:rsidP="0091603B">
      <w:pPr>
        <w:rPr>
          <w:rFonts w:ascii="Arial" w:eastAsia="Arial" w:hAnsi="Arial" w:cs="Arial"/>
          <w:sz w:val="20"/>
          <w:szCs w:val="20"/>
        </w:rPr>
      </w:pPr>
    </w:p>
    <w:p w14:paraId="368AAF68" w14:textId="77777777" w:rsidR="0091603B" w:rsidRPr="008B3BC0" w:rsidRDefault="0091603B" w:rsidP="0091603B">
      <w:pPr>
        <w:rPr>
          <w:rFonts w:ascii="Arial" w:eastAsia="Arial" w:hAnsi="Arial" w:cs="Arial"/>
          <w:sz w:val="20"/>
          <w:szCs w:val="20"/>
        </w:rPr>
      </w:pPr>
      <w:r w:rsidRPr="008B3BC0">
        <w:rPr>
          <w:rFonts w:ascii="Arial" w:eastAsia="Arial" w:hAnsi="Arial" w:cs="Arial"/>
          <w:sz w:val="20"/>
          <w:szCs w:val="20"/>
        </w:rPr>
        <w:t>More Intensive Activities:</w:t>
      </w:r>
    </w:p>
    <w:p w14:paraId="0177FA75" w14:textId="77777777" w:rsidR="0091603B" w:rsidRPr="008B3BC0" w:rsidRDefault="0091603B" w:rsidP="0091603B">
      <w:pPr>
        <w:numPr>
          <w:ilvl w:val="0"/>
          <w:numId w:val="4"/>
        </w:numPr>
        <w:pBdr>
          <w:top w:val="nil"/>
          <w:left w:val="nil"/>
          <w:bottom w:val="nil"/>
          <w:right w:val="nil"/>
          <w:between w:val="nil"/>
        </w:pBdr>
        <w:contextualSpacing/>
        <w:rPr>
          <w:rFonts w:ascii="Arial" w:eastAsia="Arial" w:hAnsi="Arial" w:cs="Arial"/>
          <w:sz w:val="20"/>
          <w:szCs w:val="20"/>
        </w:rPr>
      </w:pPr>
      <w:r w:rsidRPr="008B3BC0">
        <w:rPr>
          <w:rFonts w:ascii="Arial" w:eastAsia="Arial" w:hAnsi="Arial" w:cs="Arial"/>
          <w:sz w:val="20"/>
          <w:szCs w:val="20"/>
        </w:rPr>
        <w:t xml:space="preserve">Engage students in a </w:t>
      </w:r>
      <w:r w:rsidRPr="008B3BC0">
        <w:rPr>
          <w:rFonts w:ascii="Arial" w:eastAsia="Arial" w:hAnsi="Arial" w:cs="Arial"/>
          <w:sz w:val="20"/>
          <w:szCs w:val="20"/>
          <w:u w:val="single"/>
        </w:rPr>
        <w:t>strategy project</w:t>
      </w:r>
      <w:r w:rsidRPr="008B3BC0">
        <w:rPr>
          <w:rFonts w:ascii="Arial" w:eastAsia="Arial" w:hAnsi="Arial" w:cs="Arial"/>
          <w:sz w:val="20"/>
          <w:szCs w:val="20"/>
        </w:rPr>
        <w:t xml:space="preserve"> (Steiner, 2016), which involves choosing, using, and reflecting upon metacognitive study and self-regulation strategies to prepare for a test in a content-area course.</w:t>
      </w:r>
    </w:p>
    <w:p w14:paraId="72D00D87" w14:textId="77777777" w:rsidR="0091603B" w:rsidRPr="008B3BC0" w:rsidRDefault="0091603B" w:rsidP="0091603B">
      <w:pPr>
        <w:numPr>
          <w:ilvl w:val="0"/>
          <w:numId w:val="4"/>
        </w:numPr>
        <w:pBdr>
          <w:top w:val="nil"/>
          <w:left w:val="nil"/>
          <w:bottom w:val="nil"/>
          <w:right w:val="nil"/>
          <w:between w:val="nil"/>
        </w:pBdr>
        <w:contextualSpacing/>
        <w:rPr>
          <w:rFonts w:ascii="Arial" w:eastAsia="Arial" w:hAnsi="Arial" w:cs="Arial"/>
          <w:sz w:val="20"/>
          <w:szCs w:val="20"/>
        </w:rPr>
      </w:pPr>
      <w:r w:rsidRPr="008B3BC0">
        <w:rPr>
          <w:rFonts w:ascii="Arial" w:eastAsia="Arial" w:hAnsi="Arial" w:cs="Arial"/>
          <w:sz w:val="20"/>
          <w:szCs w:val="20"/>
        </w:rPr>
        <w:t>Assign Stephen Chew’s “How to Study” video series for discussion and reflection (</w:t>
      </w:r>
      <w:hyperlink r:id="rId11">
        <w:r w:rsidRPr="008B3BC0">
          <w:rPr>
            <w:rFonts w:ascii="Arial" w:eastAsia="Arial" w:hAnsi="Arial" w:cs="Arial"/>
            <w:color w:val="0000FF"/>
            <w:sz w:val="20"/>
            <w:szCs w:val="20"/>
            <w:u w:val="single"/>
          </w:rPr>
          <w:t>https://www.samford.edu/departments/academic-success-center/how-to-study</w:t>
        </w:r>
      </w:hyperlink>
      <w:r w:rsidRPr="008B3BC0">
        <w:rPr>
          <w:rFonts w:ascii="Arial" w:eastAsia="Arial" w:hAnsi="Arial" w:cs="Arial"/>
          <w:sz w:val="20"/>
          <w:szCs w:val="20"/>
        </w:rPr>
        <w:t>).</w:t>
      </w:r>
    </w:p>
    <w:p w14:paraId="32A3E8A2" w14:textId="77777777" w:rsidR="0091603B" w:rsidRPr="008B3BC0" w:rsidRDefault="0091603B" w:rsidP="0091603B">
      <w:pPr>
        <w:numPr>
          <w:ilvl w:val="0"/>
          <w:numId w:val="4"/>
        </w:numPr>
        <w:pBdr>
          <w:top w:val="nil"/>
          <w:left w:val="nil"/>
          <w:bottom w:val="nil"/>
          <w:right w:val="nil"/>
          <w:between w:val="nil"/>
        </w:pBdr>
        <w:contextualSpacing/>
        <w:rPr>
          <w:rFonts w:ascii="Arial" w:eastAsia="Arial" w:hAnsi="Arial" w:cs="Arial"/>
          <w:sz w:val="20"/>
          <w:szCs w:val="20"/>
        </w:rPr>
      </w:pPr>
      <w:r w:rsidRPr="008B3BC0">
        <w:rPr>
          <w:rFonts w:ascii="Arial" w:eastAsia="Arial" w:hAnsi="Arial" w:cs="Arial"/>
          <w:sz w:val="20"/>
          <w:szCs w:val="20"/>
        </w:rPr>
        <w:t>Have students reflect on the results of a self-assessment like the MSLQ (Pintrich, Smith, Garcia, &amp; McKeachie, 1991) or MAI (Schraw &amp; Dennison, 1994)</w:t>
      </w:r>
    </w:p>
    <w:p w14:paraId="55206624" w14:textId="77777777" w:rsidR="0091603B" w:rsidRPr="008B3BC0" w:rsidRDefault="0091603B" w:rsidP="0091603B">
      <w:pPr>
        <w:rPr>
          <w:rFonts w:ascii="Arial" w:eastAsia="Arial" w:hAnsi="Arial" w:cs="Arial"/>
          <w:sz w:val="20"/>
          <w:szCs w:val="20"/>
        </w:rPr>
      </w:pPr>
    </w:p>
    <w:p w14:paraId="56FB645E" w14:textId="77777777" w:rsidR="0091603B" w:rsidRPr="008B3BC0" w:rsidRDefault="0091603B" w:rsidP="0091603B">
      <w:pPr>
        <w:rPr>
          <w:rFonts w:ascii="Arial" w:eastAsia="Arial" w:hAnsi="Arial" w:cs="Arial"/>
          <w:sz w:val="20"/>
          <w:szCs w:val="20"/>
        </w:rPr>
      </w:pPr>
    </w:p>
    <w:p w14:paraId="05465C91" w14:textId="77777777" w:rsidR="0091603B" w:rsidRPr="008B3BC0" w:rsidRDefault="0091603B" w:rsidP="0091603B">
      <w:pPr>
        <w:rPr>
          <w:rFonts w:ascii="Arial" w:eastAsia="Arial" w:hAnsi="Arial" w:cs="Arial"/>
          <w:sz w:val="20"/>
          <w:szCs w:val="20"/>
        </w:rPr>
      </w:pPr>
    </w:p>
    <w:p w14:paraId="7759E829" w14:textId="77777777" w:rsidR="0091603B" w:rsidRPr="008B3BC0" w:rsidRDefault="0091603B" w:rsidP="0091603B">
      <w:pPr>
        <w:jc w:val="center"/>
        <w:rPr>
          <w:rFonts w:ascii="Arial" w:eastAsia="Arial" w:hAnsi="Arial" w:cs="Arial"/>
          <w:sz w:val="20"/>
          <w:szCs w:val="20"/>
        </w:rPr>
      </w:pPr>
      <w:r w:rsidRPr="008B3BC0">
        <w:rPr>
          <w:rFonts w:ascii="Arial" w:eastAsia="Arial" w:hAnsi="Arial" w:cs="Arial"/>
          <w:sz w:val="20"/>
          <w:szCs w:val="20"/>
        </w:rPr>
        <w:t>References</w:t>
      </w:r>
    </w:p>
    <w:p w14:paraId="4F2C63A8" w14:textId="77777777" w:rsidR="0091603B" w:rsidRPr="008B3BC0" w:rsidRDefault="0091603B" w:rsidP="0091603B">
      <w:pPr>
        <w:jc w:val="center"/>
        <w:rPr>
          <w:rFonts w:ascii="Arial" w:eastAsia="Arial" w:hAnsi="Arial" w:cs="Arial"/>
          <w:sz w:val="20"/>
          <w:szCs w:val="20"/>
        </w:rPr>
      </w:pPr>
    </w:p>
    <w:p w14:paraId="74F7FA1F" w14:textId="77777777" w:rsidR="0091603B" w:rsidRPr="00C3641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 xml:space="preserve">Couchman, J. J., Miller, N. E., Zmuda, S. J., Feather, K., &amp; Schwartzmeyer, T. (2016). The instinct fallacy: The metacognition of answering and revising during college exams. </w:t>
      </w:r>
      <w:r w:rsidRPr="00C3641B">
        <w:rPr>
          <w:rFonts w:ascii="Arial" w:eastAsia="Arial" w:hAnsi="Arial" w:cs="Arial"/>
          <w:i/>
          <w:color w:val="000000" w:themeColor="text1"/>
          <w:sz w:val="20"/>
          <w:szCs w:val="20"/>
          <w:highlight w:val="white"/>
        </w:rPr>
        <w:t>Metacognition and Learning, 11</w:t>
      </w:r>
      <w:r w:rsidRPr="00C3641B">
        <w:rPr>
          <w:rFonts w:ascii="Arial" w:eastAsia="Arial" w:hAnsi="Arial" w:cs="Arial"/>
          <w:color w:val="000000" w:themeColor="text1"/>
          <w:sz w:val="20"/>
          <w:szCs w:val="20"/>
          <w:highlight w:val="white"/>
        </w:rPr>
        <w:t>(2), 171-185. doi:10.1007/s11409-015-9140-8</w:t>
      </w:r>
    </w:p>
    <w:p w14:paraId="68436C26" w14:textId="77777777" w:rsidR="0091603B" w:rsidRPr="00C3641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Epstein, M. L., Lazarus, A. D., Calvano, T. B., &amp; Matthews, K. A. (2002). Immediate feedback assessment technique promotes learning and corrects inaccurate first responses. </w:t>
      </w:r>
      <w:r w:rsidRPr="00C3641B">
        <w:rPr>
          <w:rFonts w:ascii="Arial" w:eastAsia="Arial" w:hAnsi="Arial" w:cs="Arial"/>
          <w:i/>
          <w:color w:val="000000" w:themeColor="text1"/>
          <w:sz w:val="20"/>
          <w:szCs w:val="20"/>
          <w:highlight w:val="white"/>
        </w:rPr>
        <w:t>The Psychological Record</w:t>
      </w:r>
      <w:r w:rsidRPr="00C3641B">
        <w:rPr>
          <w:rFonts w:ascii="Arial" w:eastAsia="Arial" w:hAnsi="Arial" w:cs="Arial"/>
          <w:color w:val="000000" w:themeColor="text1"/>
          <w:sz w:val="20"/>
          <w:szCs w:val="20"/>
          <w:highlight w:val="white"/>
        </w:rPr>
        <w:t>, </w:t>
      </w:r>
      <w:r w:rsidRPr="00C3641B">
        <w:rPr>
          <w:rFonts w:ascii="Arial" w:eastAsia="Arial" w:hAnsi="Arial" w:cs="Arial"/>
          <w:i/>
          <w:color w:val="000000" w:themeColor="text1"/>
          <w:sz w:val="20"/>
          <w:szCs w:val="20"/>
          <w:highlight w:val="white"/>
        </w:rPr>
        <w:t>52</w:t>
      </w:r>
      <w:r w:rsidRPr="00C3641B">
        <w:rPr>
          <w:rFonts w:ascii="Arial" w:eastAsia="Arial" w:hAnsi="Arial" w:cs="Arial"/>
          <w:color w:val="000000" w:themeColor="text1"/>
          <w:sz w:val="20"/>
          <w:szCs w:val="20"/>
          <w:highlight w:val="white"/>
        </w:rPr>
        <w:t>(2), 187.</w:t>
      </w:r>
    </w:p>
    <w:p w14:paraId="7D98D56D" w14:textId="77777777" w:rsidR="0091603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 xml:space="preserve">McGuire, S. (2015). </w:t>
      </w:r>
      <w:r w:rsidRPr="00C3641B">
        <w:rPr>
          <w:rFonts w:ascii="Arial" w:eastAsia="Arial" w:hAnsi="Arial" w:cs="Arial"/>
          <w:i/>
          <w:iCs/>
          <w:color w:val="000000" w:themeColor="text1"/>
          <w:sz w:val="20"/>
          <w:szCs w:val="20"/>
          <w:highlight w:val="white"/>
        </w:rPr>
        <w:t>Teach students how to learn: Strategies you can incorporate into any course to improve student metacognition, study skills, and motivation.</w:t>
      </w:r>
      <w:r w:rsidRPr="00C3641B">
        <w:rPr>
          <w:rFonts w:ascii="Arial" w:eastAsia="Arial" w:hAnsi="Arial" w:cs="Arial"/>
          <w:color w:val="000000" w:themeColor="text1"/>
          <w:sz w:val="20"/>
          <w:szCs w:val="20"/>
          <w:highlight w:val="white"/>
        </w:rPr>
        <w:t xml:space="preserve"> Herndon, VA: Stylus.</w:t>
      </w:r>
    </w:p>
    <w:p w14:paraId="6B40BED1" w14:textId="77777777" w:rsidR="0091603B" w:rsidRPr="00C3641B" w:rsidRDefault="0091603B" w:rsidP="0091603B">
      <w:pPr>
        <w:ind w:firstLine="720"/>
        <w:rPr>
          <w:rFonts w:ascii="Arial" w:eastAsia="Arial" w:hAnsi="Arial" w:cs="Arial"/>
          <w:color w:val="000000" w:themeColor="text1"/>
          <w:sz w:val="20"/>
          <w:szCs w:val="20"/>
          <w:highlight w:val="white"/>
        </w:rPr>
      </w:pPr>
      <w:r>
        <w:rPr>
          <w:rFonts w:ascii="Arial" w:eastAsia="Arial" w:hAnsi="Arial" w:cs="Arial"/>
          <w:color w:val="000000" w:themeColor="text1"/>
          <w:sz w:val="20"/>
          <w:szCs w:val="20"/>
          <w:highlight w:val="white"/>
        </w:rPr>
        <w:t xml:space="preserve">Nilson, L. (2014). </w:t>
      </w:r>
      <w:r>
        <w:rPr>
          <w:rFonts w:ascii="Arial" w:eastAsia="Arial" w:hAnsi="Arial" w:cs="Arial"/>
          <w:i/>
          <w:iCs/>
          <w:color w:val="000000" w:themeColor="text1"/>
          <w:sz w:val="20"/>
          <w:szCs w:val="20"/>
          <w:highlight w:val="white"/>
        </w:rPr>
        <w:t xml:space="preserve">Specifications grading: Restoring rigor, motivating students, and saving faculty time. </w:t>
      </w:r>
      <w:r>
        <w:rPr>
          <w:rFonts w:ascii="Arial" w:eastAsia="Arial" w:hAnsi="Arial" w:cs="Arial"/>
          <w:color w:val="000000" w:themeColor="text1"/>
          <w:sz w:val="20"/>
          <w:szCs w:val="20"/>
          <w:highlight w:val="white"/>
        </w:rPr>
        <w:t>Herndon, VA: Stylus.</w:t>
      </w:r>
    </w:p>
    <w:p w14:paraId="2DE53A75" w14:textId="77777777" w:rsidR="0091603B" w:rsidRPr="00C3641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 xml:space="preserve">Pintrich, P.R., Smith, D.A.F., García, T., &amp; McKeachie, W.J. (1991). </w:t>
      </w:r>
      <w:r w:rsidRPr="00C3641B">
        <w:rPr>
          <w:rFonts w:ascii="Arial" w:eastAsia="Arial" w:hAnsi="Arial" w:cs="Arial"/>
          <w:i/>
          <w:color w:val="000000" w:themeColor="text1"/>
          <w:sz w:val="20"/>
          <w:szCs w:val="20"/>
          <w:highlight w:val="white"/>
        </w:rPr>
        <w:t>A manual for the use of the motivated strategies questionnaire (MSLQ)</w:t>
      </w:r>
      <w:r w:rsidRPr="00C3641B">
        <w:rPr>
          <w:rFonts w:ascii="Arial" w:eastAsia="Arial" w:hAnsi="Arial" w:cs="Arial"/>
          <w:color w:val="000000" w:themeColor="text1"/>
          <w:sz w:val="20"/>
          <w:szCs w:val="20"/>
          <w:highlight w:val="white"/>
        </w:rPr>
        <w:t>. Ann Arbor, MI: University of Michigan, National Center for Research to Improve Postsecondary Teaching and Learning.</w:t>
      </w:r>
    </w:p>
    <w:p w14:paraId="4E006EF3" w14:textId="77777777" w:rsidR="0091603B" w:rsidRPr="00C3641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 xml:space="preserve">Schraw, G. &amp; Dennison, R.S. (1994). Assessing metacognitive awareness. </w:t>
      </w:r>
      <w:r w:rsidRPr="00C3641B">
        <w:rPr>
          <w:rFonts w:ascii="Arial" w:eastAsia="Arial" w:hAnsi="Arial" w:cs="Arial"/>
          <w:i/>
          <w:color w:val="000000" w:themeColor="text1"/>
          <w:sz w:val="20"/>
          <w:szCs w:val="20"/>
          <w:highlight w:val="white"/>
        </w:rPr>
        <w:t>Contemporary Educational Psychology, 19</w:t>
      </w:r>
      <w:r w:rsidRPr="00C3641B">
        <w:rPr>
          <w:rFonts w:ascii="Arial" w:eastAsia="Arial" w:hAnsi="Arial" w:cs="Arial"/>
          <w:color w:val="000000" w:themeColor="text1"/>
          <w:sz w:val="20"/>
          <w:szCs w:val="20"/>
          <w:highlight w:val="white"/>
        </w:rPr>
        <w:t>, 460-475.</w:t>
      </w:r>
    </w:p>
    <w:p w14:paraId="01AD2EF5" w14:textId="77777777" w:rsidR="0091603B" w:rsidRPr="00C3641B" w:rsidRDefault="0091603B" w:rsidP="0091603B">
      <w:pPr>
        <w:ind w:firstLine="720"/>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Steiner, H.H. (2016). The strategy project: Promoting self-regulated learning through an</w:t>
      </w:r>
    </w:p>
    <w:p w14:paraId="6BEF15D6" w14:textId="77777777" w:rsidR="0091603B" w:rsidRPr="00C3641B" w:rsidRDefault="0091603B" w:rsidP="0091603B">
      <w:pPr>
        <w:rPr>
          <w:rFonts w:ascii="Arial" w:eastAsia="Arial" w:hAnsi="Arial" w:cs="Arial"/>
          <w:color w:val="000000" w:themeColor="text1"/>
          <w:sz w:val="20"/>
          <w:szCs w:val="20"/>
          <w:highlight w:val="white"/>
        </w:rPr>
      </w:pPr>
      <w:r w:rsidRPr="00C3641B">
        <w:rPr>
          <w:rFonts w:ascii="Arial" w:eastAsia="Arial" w:hAnsi="Arial" w:cs="Arial"/>
          <w:color w:val="000000" w:themeColor="text1"/>
          <w:sz w:val="20"/>
          <w:szCs w:val="20"/>
          <w:highlight w:val="white"/>
        </w:rPr>
        <w:t xml:space="preserve">authentic assignment. </w:t>
      </w:r>
      <w:r w:rsidRPr="00C3641B">
        <w:rPr>
          <w:rFonts w:ascii="Arial" w:eastAsia="Arial" w:hAnsi="Arial" w:cs="Arial"/>
          <w:i/>
          <w:color w:val="000000" w:themeColor="text1"/>
          <w:sz w:val="20"/>
          <w:szCs w:val="20"/>
          <w:highlight w:val="white"/>
        </w:rPr>
        <w:t>International Journal of Teaching and Learning in Higher Education, 28</w:t>
      </w:r>
      <w:r w:rsidRPr="00C3641B">
        <w:rPr>
          <w:rFonts w:ascii="Arial" w:eastAsia="Arial" w:hAnsi="Arial" w:cs="Arial"/>
          <w:color w:val="000000" w:themeColor="text1"/>
          <w:sz w:val="20"/>
          <w:szCs w:val="20"/>
          <w:highlight w:val="white"/>
        </w:rPr>
        <w:t xml:space="preserve"> (2), 271-282.</w:t>
      </w:r>
    </w:p>
    <w:p w14:paraId="4E25B2B9" w14:textId="77777777" w:rsidR="0091603B" w:rsidRPr="008B3BC0" w:rsidRDefault="0091603B" w:rsidP="0091603B">
      <w:pPr>
        <w:ind w:firstLine="720"/>
        <w:rPr>
          <w:rFonts w:ascii="Arial" w:eastAsia="Arial" w:hAnsi="Arial" w:cs="Arial"/>
          <w:color w:val="444444"/>
          <w:sz w:val="20"/>
          <w:szCs w:val="20"/>
          <w:highlight w:val="white"/>
        </w:rPr>
      </w:pPr>
    </w:p>
    <w:p w14:paraId="1746370E" w14:textId="77777777" w:rsidR="0091603B" w:rsidRPr="008B3BC0" w:rsidRDefault="0091603B" w:rsidP="0091603B">
      <w:pPr>
        <w:ind w:firstLine="720"/>
        <w:rPr>
          <w:rFonts w:ascii="Arial" w:eastAsia="Arial" w:hAnsi="Arial" w:cs="Arial"/>
          <w:color w:val="444444"/>
          <w:sz w:val="20"/>
          <w:szCs w:val="20"/>
          <w:highlight w:val="white"/>
        </w:rPr>
      </w:pPr>
    </w:p>
    <w:p w14:paraId="7BBAD160" w14:textId="77777777" w:rsidR="0091603B" w:rsidRPr="008B3BC0" w:rsidRDefault="0091603B" w:rsidP="0091603B">
      <w:pPr>
        <w:rPr>
          <w:rFonts w:ascii="Arial" w:hAnsi="Arial" w:cs="Arial"/>
          <w:sz w:val="20"/>
          <w:szCs w:val="20"/>
        </w:rPr>
      </w:pPr>
    </w:p>
    <w:p w14:paraId="48FF400B" w14:textId="77777777" w:rsidR="00BB6A0E" w:rsidRDefault="00BB6A0E">
      <w:r>
        <w:lastRenderedPageBreak/>
        <w:t>What metacognitive activities have you tried in your course?</w:t>
      </w:r>
    </w:p>
    <w:p w14:paraId="0348BCB1" w14:textId="77777777" w:rsidR="00BB6A0E" w:rsidRDefault="00BB6A0E"/>
    <w:p w14:paraId="187B8BD9" w14:textId="77777777" w:rsidR="00BB6A0E" w:rsidRDefault="00BB6A0E"/>
    <w:p w14:paraId="56B0CA7E" w14:textId="77777777" w:rsidR="00BB6A0E" w:rsidRDefault="00BB6A0E"/>
    <w:p w14:paraId="57551944" w14:textId="77777777" w:rsidR="00BB6A0E" w:rsidRDefault="00BB6A0E"/>
    <w:p w14:paraId="76B72934" w14:textId="77777777" w:rsidR="00BB6A0E" w:rsidRDefault="00BB6A0E"/>
    <w:p w14:paraId="6BB4B87C" w14:textId="77777777" w:rsidR="00BB6A0E" w:rsidRDefault="00BB6A0E"/>
    <w:p w14:paraId="0F164BFC" w14:textId="77777777" w:rsidR="00BB6A0E" w:rsidRDefault="00BB6A0E"/>
    <w:p w14:paraId="656DBB6A" w14:textId="77777777" w:rsidR="00BB6A0E" w:rsidRDefault="00BB6A0E"/>
    <w:p w14:paraId="3DBBCC8A" w14:textId="77777777" w:rsidR="00BB6A0E" w:rsidRDefault="00BB6A0E"/>
    <w:p w14:paraId="68A2ADB6" w14:textId="77777777" w:rsidR="00BB6A0E" w:rsidRDefault="00BB6A0E">
      <w:r>
        <w:t>What metacognitive activities would you like to try in your course?</w:t>
      </w:r>
    </w:p>
    <w:p w14:paraId="43EF0851" w14:textId="77777777" w:rsidR="00BB6A0E" w:rsidRDefault="00BB6A0E"/>
    <w:p w14:paraId="441EE62A" w14:textId="77777777" w:rsidR="00BB6A0E" w:rsidRDefault="00BB6A0E"/>
    <w:p w14:paraId="7070B1D2" w14:textId="77777777" w:rsidR="00BB6A0E" w:rsidRDefault="00BB6A0E"/>
    <w:p w14:paraId="2E62B9F4" w14:textId="77777777" w:rsidR="00BB6A0E" w:rsidRDefault="00BB6A0E"/>
    <w:p w14:paraId="1C849870" w14:textId="77777777" w:rsidR="00BB6A0E" w:rsidRDefault="00BB6A0E"/>
    <w:p w14:paraId="25D8CF84" w14:textId="77777777" w:rsidR="00BB6A0E" w:rsidRDefault="00BB6A0E"/>
    <w:p w14:paraId="099DB1BB" w14:textId="77777777" w:rsidR="00BB6A0E" w:rsidRDefault="00BB6A0E"/>
    <w:p w14:paraId="01B7FDF2" w14:textId="77777777" w:rsidR="00BB6A0E" w:rsidRDefault="00BB6A0E"/>
    <w:p w14:paraId="0A95EA6F" w14:textId="77777777" w:rsidR="00BB6A0E" w:rsidRDefault="00BB6A0E"/>
    <w:p w14:paraId="344F5CAC" w14:textId="77777777" w:rsidR="00BB6A0E" w:rsidRPr="00D6773C" w:rsidRDefault="00BB6A0E">
      <w:pPr>
        <w:rPr>
          <w:b/>
          <w:bCs/>
        </w:rPr>
      </w:pPr>
      <w:r w:rsidRPr="00D6773C">
        <w:rPr>
          <w:b/>
          <w:bCs/>
        </w:rPr>
        <w:t>Additional Resources:</w:t>
      </w:r>
    </w:p>
    <w:p w14:paraId="63A313BB" w14:textId="77777777" w:rsidR="00BB6A0E" w:rsidRDefault="00BB6A0E"/>
    <w:p w14:paraId="0238D50D" w14:textId="77777777" w:rsidR="00BB6A0E" w:rsidRPr="00BB6A0E" w:rsidRDefault="00BB6A0E" w:rsidP="00BB6A0E">
      <w:pPr>
        <w:rPr>
          <w:sz w:val="22"/>
          <w:szCs w:val="22"/>
        </w:rPr>
      </w:pPr>
      <w:r>
        <w:rPr>
          <w:b/>
          <w:sz w:val="22"/>
          <w:szCs w:val="22"/>
          <w:u w:val="single"/>
        </w:rPr>
        <w:t xml:space="preserve">Seminal Articles on </w:t>
      </w:r>
      <w:r w:rsidRPr="0062634B">
        <w:rPr>
          <w:b/>
          <w:sz w:val="22"/>
          <w:szCs w:val="22"/>
          <w:u w:val="single"/>
        </w:rPr>
        <w:t>Metacognition</w:t>
      </w:r>
    </w:p>
    <w:p w14:paraId="595202ED" w14:textId="77777777" w:rsidR="00BB6A0E" w:rsidRPr="0062634B" w:rsidRDefault="00BB6A0E" w:rsidP="00BB6A0E">
      <w:pPr>
        <w:ind w:left="720" w:hanging="720"/>
        <w:rPr>
          <w:sz w:val="22"/>
          <w:szCs w:val="22"/>
        </w:rPr>
      </w:pPr>
      <w:r w:rsidRPr="0062634B">
        <w:rPr>
          <w:sz w:val="22"/>
          <w:szCs w:val="22"/>
        </w:rPr>
        <w:t xml:space="preserve">Brown, A. L. (1987). Metacognition, executive control, self-regulation, and other more mysterious mechanisms. </w:t>
      </w:r>
      <w:r w:rsidRPr="0062634B">
        <w:rPr>
          <w:sz w:val="22"/>
          <w:szCs w:val="22"/>
          <w:lang w:val="de"/>
        </w:rPr>
        <w:t xml:space="preserve">In F. E. Weinert &amp; R. H. Kluwe (Eds.), </w:t>
      </w:r>
      <w:r w:rsidRPr="0062634B">
        <w:rPr>
          <w:i/>
          <w:iCs/>
          <w:sz w:val="22"/>
          <w:szCs w:val="22"/>
          <w:lang w:val="de"/>
        </w:rPr>
        <w:t>Metacognition, motivation, and understanding</w:t>
      </w:r>
      <w:r w:rsidRPr="0062634B">
        <w:rPr>
          <w:sz w:val="22"/>
          <w:szCs w:val="22"/>
          <w:lang w:val="de"/>
        </w:rPr>
        <w:t xml:space="preserve"> (pp. 65-116). </w:t>
      </w:r>
      <w:r w:rsidRPr="0062634B">
        <w:rPr>
          <w:sz w:val="22"/>
          <w:szCs w:val="22"/>
        </w:rPr>
        <w:t>Hillsdale, New Jersey: Lawrence Erlbaum Associates.</w:t>
      </w:r>
    </w:p>
    <w:p w14:paraId="3A472893" w14:textId="77777777" w:rsidR="00BB6A0E" w:rsidRPr="0062634B" w:rsidRDefault="00BB6A0E" w:rsidP="00BB6A0E">
      <w:pPr>
        <w:ind w:left="720" w:hanging="720"/>
        <w:rPr>
          <w:sz w:val="22"/>
          <w:szCs w:val="22"/>
        </w:rPr>
      </w:pPr>
      <w:r w:rsidRPr="0062634B">
        <w:rPr>
          <w:sz w:val="22"/>
          <w:szCs w:val="22"/>
        </w:rPr>
        <w:t xml:space="preserve">Flavell, J. H. (1979). Metacognition and cognitive monitoring: A new area of cognitive-developmental inquiry. </w:t>
      </w:r>
      <w:r w:rsidRPr="0062634B">
        <w:rPr>
          <w:i/>
          <w:iCs/>
          <w:sz w:val="22"/>
          <w:szCs w:val="22"/>
        </w:rPr>
        <w:t>American Psychologist, 34,</w:t>
      </w:r>
      <w:r w:rsidRPr="0062634B">
        <w:rPr>
          <w:sz w:val="22"/>
          <w:szCs w:val="22"/>
        </w:rPr>
        <w:t xml:space="preserve"> 906-911.</w:t>
      </w:r>
    </w:p>
    <w:p w14:paraId="56EC5E27" w14:textId="77777777" w:rsidR="00BB6A0E" w:rsidRDefault="00BB6A0E" w:rsidP="00BB6A0E">
      <w:pPr>
        <w:pStyle w:val="NoSpacing"/>
      </w:pPr>
      <w:r w:rsidRPr="0062634B">
        <w:t xml:space="preserve">Schraw, G. (1998). Promoting general metacognitive awareness. </w:t>
      </w:r>
      <w:r w:rsidRPr="0062634B">
        <w:rPr>
          <w:i/>
        </w:rPr>
        <w:t>Instructional Science, 26</w:t>
      </w:r>
      <w:r w:rsidRPr="0062634B">
        <w:t xml:space="preserve">(1-2), </w:t>
      </w:r>
    </w:p>
    <w:p w14:paraId="44E4D456" w14:textId="77777777" w:rsidR="00BB6A0E" w:rsidRPr="0062634B" w:rsidRDefault="00BB6A0E" w:rsidP="00BB6A0E">
      <w:pPr>
        <w:pStyle w:val="NoSpacing"/>
        <w:ind w:firstLine="720"/>
      </w:pPr>
      <w:r w:rsidRPr="0062634B">
        <w:t>113-125.</w:t>
      </w:r>
    </w:p>
    <w:p w14:paraId="19B2BCBD" w14:textId="77777777" w:rsidR="00BB6A0E" w:rsidRPr="0062634B" w:rsidRDefault="00BB6A0E" w:rsidP="00BB6A0E">
      <w:pPr>
        <w:pStyle w:val="NoSpacing"/>
      </w:pPr>
    </w:p>
    <w:p w14:paraId="78FF5BCC" w14:textId="77777777" w:rsidR="00BB6A0E" w:rsidRPr="0062634B" w:rsidRDefault="00BB6A0E" w:rsidP="00BB6A0E">
      <w:pPr>
        <w:rPr>
          <w:b/>
          <w:sz w:val="22"/>
          <w:szCs w:val="22"/>
          <w:u w:val="single"/>
        </w:rPr>
      </w:pPr>
      <w:r w:rsidRPr="0062634B">
        <w:rPr>
          <w:b/>
          <w:sz w:val="22"/>
          <w:szCs w:val="22"/>
          <w:u w:val="single"/>
        </w:rPr>
        <w:t>Sources for Classroom Activities and Instruction</w:t>
      </w:r>
    </w:p>
    <w:p w14:paraId="7771A9B3" w14:textId="77777777" w:rsidR="00BB6A0E" w:rsidRPr="0062634B" w:rsidRDefault="00BB6A0E" w:rsidP="00BB6A0E">
      <w:pPr>
        <w:rPr>
          <w:bCs/>
          <w:sz w:val="22"/>
          <w:szCs w:val="22"/>
        </w:rPr>
      </w:pPr>
      <w:r w:rsidRPr="0062634B">
        <w:rPr>
          <w:bCs/>
          <w:sz w:val="22"/>
          <w:szCs w:val="22"/>
        </w:rPr>
        <w:t xml:space="preserve">Improve with Metacognition website: </w:t>
      </w:r>
      <w:hyperlink r:id="rId12" w:history="1">
        <w:r w:rsidRPr="0062634B">
          <w:rPr>
            <w:rStyle w:val="Hyperlink"/>
            <w:bCs/>
            <w:sz w:val="22"/>
            <w:szCs w:val="22"/>
          </w:rPr>
          <w:t>www.improvewithmetacognition.com</w:t>
        </w:r>
      </w:hyperlink>
    </w:p>
    <w:p w14:paraId="5E883D53" w14:textId="77777777" w:rsidR="00BB6A0E" w:rsidRPr="0062634B" w:rsidRDefault="00BB6A0E" w:rsidP="00BB6A0E">
      <w:pPr>
        <w:pStyle w:val="NoSpacing"/>
        <w:ind w:left="720" w:hanging="720"/>
      </w:pPr>
      <w:r w:rsidRPr="0062634B">
        <w:rPr>
          <w:lang w:val="fi"/>
        </w:rPr>
        <w:t xml:space="preserve">Benassi, V. A., Overson, C. E., &amp; Hakala, C. M. (2014). </w:t>
      </w:r>
      <w:r w:rsidRPr="0062634B">
        <w:rPr>
          <w:i/>
        </w:rPr>
        <w:t>Applying science of learning in education: Infusing psychological science into the curriculum</w:t>
      </w:r>
      <w:r w:rsidRPr="0062634B">
        <w:t xml:space="preserve">. Retrieved from </w:t>
      </w:r>
      <w:hyperlink r:id="rId13" w:history="1">
        <w:r w:rsidRPr="0062634B">
          <w:rPr>
            <w:rFonts w:cs="Times"/>
          </w:rPr>
          <w:t>http://teachpsych.org/ebooks/asle2014/index.php</w:t>
        </w:r>
      </w:hyperlink>
    </w:p>
    <w:p w14:paraId="2BA57863" w14:textId="77777777" w:rsidR="00BB6A0E" w:rsidRPr="0062634B" w:rsidRDefault="00BB6A0E" w:rsidP="00BB6A0E">
      <w:pPr>
        <w:pStyle w:val="NoSpacing"/>
      </w:pPr>
      <w:r w:rsidRPr="0062634B">
        <w:t xml:space="preserve">Chew, S. L. (2011). </w:t>
      </w:r>
      <w:r w:rsidRPr="0062634B">
        <w:rPr>
          <w:i/>
        </w:rPr>
        <w:t>How to get the most out of studying</w:t>
      </w:r>
      <w:r w:rsidRPr="0062634B">
        <w:t xml:space="preserve"> [Video series]. Retrieved from </w:t>
      </w:r>
    </w:p>
    <w:p w14:paraId="060842A3" w14:textId="77777777" w:rsidR="00BB6A0E" w:rsidRPr="0062634B" w:rsidRDefault="00BB6A0E" w:rsidP="00BB6A0E">
      <w:pPr>
        <w:pStyle w:val="NoSpacing"/>
        <w:ind w:firstLine="720"/>
      </w:pPr>
      <w:r w:rsidRPr="0062634B">
        <w:t>www.samford.edu/how-to-study.</w:t>
      </w:r>
    </w:p>
    <w:p w14:paraId="05F1246F" w14:textId="77777777" w:rsidR="00BB6A0E" w:rsidRPr="004C28C0" w:rsidRDefault="00BB6A0E" w:rsidP="00BB6A0E">
      <w:pPr>
        <w:rPr>
          <w:rFonts w:cs="Times New Roman"/>
          <w:sz w:val="22"/>
          <w:szCs w:val="22"/>
          <w:lang w:eastAsia="zh-CN"/>
        </w:rPr>
      </w:pPr>
      <w:r w:rsidRPr="004C28C0">
        <w:rPr>
          <w:rFonts w:cs="Times New Roman"/>
          <w:color w:val="000000"/>
          <w:sz w:val="22"/>
          <w:szCs w:val="22"/>
          <w:lang w:eastAsia="zh-CN"/>
        </w:rPr>
        <w:t>Steiner, H.H. (2016). The strategy project: Promoting self-regulated learning through an</w:t>
      </w:r>
    </w:p>
    <w:p w14:paraId="0F0F792A" w14:textId="77777777" w:rsidR="00BB6A0E" w:rsidRPr="004C28C0" w:rsidRDefault="00BB6A0E" w:rsidP="00BB6A0E">
      <w:pPr>
        <w:ind w:left="720"/>
        <w:rPr>
          <w:rFonts w:eastAsia="Times New Roman" w:cs="Times New Roman"/>
          <w:sz w:val="22"/>
          <w:szCs w:val="22"/>
          <w:lang w:eastAsia="zh-CN"/>
        </w:rPr>
      </w:pPr>
      <w:r w:rsidRPr="004C28C0">
        <w:rPr>
          <w:rFonts w:eastAsia="Times New Roman" w:cs="Times New Roman"/>
          <w:color w:val="000000"/>
          <w:sz w:val="22"/>
          <w:szCs w:val="22"/>
          <w:lang w:eastAsia="zh-CN"/>
        </w:rPr>
        <w:t xml:space="preserve">authentic assignment. </w:t>
      </w:r>
      <w:r w:rsidRPr="0091603B">
        <w:rPr>
          <w:rFonts w:eastAsia="Times New Roman" w:cs="Times New Roman"/>
          <w:i/>
          <w:iCs/>
          <w:color w:val="000000"/>
          <w:sz w:val="22"/>
          <w:szCs w:val="22"/>
          <w:lang w:eastAsia="zh-CN"/>
        </w:rPr>
        <w:t>International Journal of Teaching and Learning in Higher Education, 28</w:t>
      </w:r>
      <w:r w:rsidRPr="004C28C0">
        <w:rPr>
          <w:rFonts w:eastAsia="Times New Roman" w:cs="Times New Roman"/>
          <w:color w:val="000000"/>
          <w:sz w:val="22"/>
          <w:szCs w:val="22"/>
          <w:lang w:eastAsia="zh-CN"/>
        </w:rPr>
        <w:t xml:space="preserve"> (2), 271-282.</w:t>
      </w:r>
    </w:p>
    <w:p w14:paraId="5FA7F4A2" w14:textId="77777777" w:rsidR="00BB6A0E" w:rsidRDefault="00BB6A0E" w:rsidP="00BB6A0E">
      <w:pPr>
        <w:pStyle w:val="NoSpacing"/>
      </w:pPr>
      <w:r w:rsidRPr="0062634B">
        <w:t xml:space="preserve">Tanner, K. D. (2012). Promoting student metacognition. </w:t>
      </w:r>
      <w:r w:rsidRPr="0062634B">
        <w:rPr>
          <w:i/>
        </w:rPr>
        <w:t>CBE Life Sciences Education, 11</w:t>
      </w:r>
      <w:r w:rsidRPr="0062634B">
        <w:t>(2), 113-</w:t>
      </w:r>
    </w:p>
    <w:p w14:paraId="4960C36B" w14:textId="77777777" w:rsidR="00BB6A0E" w:rsidRDefault="00BB6A0E" w:rsidP="00BB6A0E">
      <w:pPr>
        <w:pStyle w:val="NoSpacing"/>
        <w:ind w:firstLine="720"/>
      </w:pPr>
      <w:r>
        <w:t>120.</w:t>
      </w:r>
    </w:p>
    <w:p w14:paraId="2035AE2C" w14:textId="77777777" w:rsidR="0091603B" w:rsidRPr="004C4FDB" w:rsidRDefault="0091603B" w:rsidP="0091603B">
      <w:pPr>
        <w:shd w:val="clear" w:color="auto" w:fill="FFFFFF"/>
        <w:spacing w:after="150"/>
        <w:ind w:left="720"/>
        <w:jc w:val="center"/>
        <w:rPr>
          <w:rFonts w:ascii="Calibri" w:eastAsia="Times New Roman" w:hAnsi="Calibri" w:cs="Times New Roman"/>
          <w:b/>
        </w:rPr>
      </w:pPr>
      <w:r w:rsidRPr="004C4FDB">
        <w:rPr>
          <w:rFonts w:ascii="Calibri" w:eastAsia="Times New Roman" w:hAnsi="Calibri" w:cs="Times New Roman"/>
          <w:b/>
        </w:rPr>
        <w:lastRenderedPageBreak/>
        <w:t>Self-Questions to Promote Faculty Metacognition a</w:t>
      </w:r>
      <w:r>
        <w:rPr>
          <w:rFonts w:ascii="Calibri" w:eastAsia="Times New Roman" w:hAnsi="Calibri" w:cs="Times New Roman"/>
          <w:b/>
        </w:rPr>
        <w:t>bout Teaching</w:t>
      </w:r>
    </w:p>
    <w:p w14:paraId="4667A0B5" w14:textId="77777777" w:rsidR="0091603B" w:rsidRPr="00745462" w:rsidRDefault="0091603B" w:rsidP="0091603B">
      <w:pPr>
        <w:shd w:val="clear" w:color="auto" w:fill="FFFFFF"/>
        <w:spacing w:after="150"/>
        <w:ind w:left="720"/>
        <w:jc w:val="center"/>
        <w:rPr>
          <w:rFonts w:ascii="Calibri" w:eastAsia="Times New Roman" w:hAnsi="Calibri" w:cs="Times New Roman"/>
          <w:color w:val="565656"/>
          <w:sz w:val="20"/>
          <w:szCs w:val="20"/>
        </w:rPr>
      </w:pPr>
      <w:r w:rsidRPr="00745462">
        <w:rPr>
          <w:rFonts w:ascii="Calibri" w:eastAsia="Times New Roman" w:hAnsi="Calibri" w:cs="Times New Roman"/>
          <w:color w:val="565656"/>
          <w:sz w:val="20"/>
          <w:szCs w:val="20"/>
        </w:rPr>
        <w:t xml:space="preserve">Retrieved from </w:t>
      </w:r>
      <w:hyperlink r:id="rId14" w:history="1">
        <w:r w:rsidRPr="00745462">
          <w:rPr>
            <w:rStyle w:val="Hyperlink"/>
            <w:rFonts w:ascii="Calibri" w:eastAsia="Times New Roman" w:hAnsi="Calibri" w:cs="Times New Roman"/>
            <w:sz w:val="20"/>
            <w:szCs w:val="20"/>
          </w:rPr>
          <w:t>http://www.lifescied.org/content/11/2/113/T3.expansion.html</w:t>
        </w:r>
      </w:hyperlink>
    </w:p>
    <w:p w14:paraId="108D079D" w14:textId="77777777" w:rsidR="0091603B" w:rsidRDefault="0091603B" w:rsidP="0091603B"/>
    <w:tbl>
      <w:tblPr>
        <w:tblStyle w:val="TableGrid"/>
        <w:tblW w:w="9967" w:type="dxa"/>
        <w:tblInd w:w="-252" w:type="dxa"/>
        <w:tblLook w:val="04A0" w:firstRow="1" w:lastRow="0" w:firstColumn="1" w:lastColumn="0" w:noHBand="0" w:noVBand="1"/>
      </w:tblPr>
      <w:tblGrid>
        <w:gridCol w:w="1980"/>
        <w:gridCol w:w="2700"/>
        <w:gridCol w:w="2767"/>
        <w:gridCol w:w="2520"/>
      </w:tblGrid>
      <w:tr w:rsidR="0091603B" w14:paraId="6C398D2D" w14:textId="77777777" w:rsidTr="0091603B">
        <w:tc>
          <w:tcPr>
            <w:tcW w:w="1980" w:type="dxa"/>
            <w:shd w:val="clear" w:color="auto" w:fill="B3B3B3"/>
          </w:tcPr>
          <w:p w14:paraId="0D69CCEF" w14:textId="77777777" w:rsidR="0091603B" w:rsidRPr="00745462" w:rsidRDefault="0091603B" w:rsidP="00E30805">
            <w:pPr>
              <w:jc w:val="center"/>
              <w:rPr>
                <w:rFonts w:asciiTheme="majorHAnsi" w:hAnsiTheme="majorHAnsi"/>
                <w:b/>
                <w:sz w:val="22"/>
                <w:szCs w:val="22"/>
              </w:rPr>
            </w:pPr>
            <w:r w:rsidRPr="00745462">
              <w:rPr>
                <w:rFonts w:asciiTheme="majorHAnsi" w:hAnsiTheme="majorHAnsi"/>
                <w:b/>
                <w:sz w:val="22"/>
                <w:szCs w:val="22"/>
              </w:rPr>
              <w:t>Activity</w:t>
            </w:r>
          </w:p>
        </w:tc>
        <w:tc>
          <w:tcPr>
            <w:tcW w:w="2700" w:type="dxa"/>
            <w:shd w:val="clear" w:color="auto" w:fill="B3B3B3"/>
          </w:tcPr>
          <w:p w14:paraId="2EE79776" w14:textId="77777777" w:rsidR="0091603B" w:rsidRPr="00745462" w:rsidRDefault="0091603B" w:rsidP="00E30805">
            <w:pPr>
              <w:jc w:val="center"/>
              <w:rPr>
                <w:rFonts w:asciiTheme="majorHAnsi" w:hAnsiTheme="majorHAnsi"/>
                <w:b/>
                <w:sz w:val="22"/>
                <w:szCs w:val="22"/>
              </w:rPr>
            </w:pPr>
            <w:r w:rsidRPr="00745462">
              <w:rPr>
                <w:rFonts w:asciiTheme="majorHAnsi" w:hAnsiTheme="majorHAnsi"/>
                <w:b/>
                <w:sz w:val="22"/>
                <w:szCs w:val="22"/>
              </w:rPr>
              <w:t>Planning</w:t>
            </w:r>
          </w:p>
        </w:tc>
        <w:tc>
          <w:tcPr>
            <w:tcW w:w="2767" w:type="dxa"/>
            <w:shd w:val="clear" w:color="auto" w:fill="B3B3B3"/>
          </w:tcPr>
          <w:p w14:paraId="05AA4AE9" w14:textId="77777777" w:rsidR="0091603B" w:rsidRPr="00745462" w:rsidRDefault="0091603B" w:rsidP="00E30805">
            <w:pPr>
              <w:jc w:val="center"/>
              <w:rPr>
                <w:rFonts w:asciiTheme="majorHAnsi" w:hAnsiTheme="majorHAnsi"/>
                <w:b/>
                <w:sz w:val="22"/>
                <w:szCs w:val="22"/>
              </w:rPr>
            </w:pPr>
            <w:r w:rsidRPr="00745462">
              <w:rPr>
                <w:rFonts w:asciiTheme="majorHAnsi" w:hAnsiTheme="majorHAnsi"/>
                <w:b/>
                <w:sz w:val="22"/>
                <w:szCs w:val="22"/>
              </w:rPr>
              <w:t>Monitoring</w:t>
            </w:r>
          </w:p>
        </w:tc>
        <w:tc>
          <w:tcPr>
            <w:tcW w:w="2520" w:type="dxa"/>
            <w:shd w:val="clear" w:color="auto" w:fill="B3B3B3"/>
          </w:tcPr>
          <w:p w14:paraId="7108733B" w14:textId="77777777" w:rsidR="0091603B" w:rsidRPr="00745462" w:rsidRDefault="0091603B" w:rsidP="00E30805">
            <w:pPr>
              <w:jc w:val="center"/>
              <w:rPr>
                <w:rFonts w:asciiTheme="majorHAnsi" w:hAnsiTheme="majorHAnsi"/>
                <w:b/>
                <w:sz w:val="22"/>
                <w:szCs w:val="22"/>
              </w:rPr>
            </w:pPr>
            <w:r w:rsidRPr="00745462">
              <w:rPr>
                <w:rFonts w:asciiTheme="majorHAnsi" w:hAnsiTheme="majorHAnsi"/>
                <w:b/>
                <w:sz w:val="22"/>
                <w:szCs w:val="22"/>
              </w:rPr>
              <w:t>Evaluating</w:t>
            </w:r>
          </w:p>
        </w:tc>
      </w:tr>
      <w:tr w:rsidR="0091603B" w14:paraId="6181D848" w14:textId="77777777" w:rsidTr="0091603B">
        <w:tc>
          <w:tcPr>
            <w:tcW w:w="1980" w:type="dxa"/>
          </w:tcPr>
          <w:p w14:paraId="76E9E32B" w14:textId="77777777" w:rsidR="0091603B" w:rsidRPr="00745462" w:rsidRDefault="0091603B" w:rsidP="00E30805">
            <w:pPr>
              <w:rPr>
                <w:rFonts w:asciiTheme="majorHAnsi" w:hAnsiTheme="majorHAnsi"/>
                <w:sz w:val="22"/>
                <w:szCs w:val="22"/>
              </w:rPr>
            </w:pPr>
            <w:r w:rsidRPr="00745462">
              <w:rPr>
                <w:rFonts w:asciiTheme="majorHAnsi" w:hAnsiTheme="majorHAnsi"/>
                <w:sz w:val="22"/>
                <w:szCs w:val="22"/>
              </w:rPr>
              <w:t>Classroom Session</w:t>
            </w:r>
          </w:p>
        </w:tc>
        <w:tc>
          <w:tcPr>
            <w:tcW w:w="2700" w:type="dxa"/>
          </w:tcPr>
          <w:p w14:paraId="05BCD126"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hAnsiTheme="majorHAnsi"/>
              </w:rPr>
              <w:t>What are my goals for this class session? How did I arrive at these goals?</w:t>
            </w:r>
          </w:p>
          <w:p w14:paraId="37B06144"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hAnsiTheme="majorHAnsi"/>
              </w:rPr>
              <w:t>What do I think students already know about this topic? What evidence do I have for my thinking?</w:t>
            </w:r>
          </w:p>
          <w:p w14:paraId="04904BF8" w14:textId="77777777" w:rsidR="0091603B" w:rsidRPr="00745462" w:rsidRDefault="0091603B" w:rsidP="0091603B">
            <w:pPr>
              <w:pStyle w:val="ListParagraph"/>
              <w:numPr>
                <w:ilvl w:val="0"/>
                <w:numId w:val="6"/>
              </w:numPr>
              <w:spacing w:after="0" w:line="240" w:lineRule="auto"/>
              <w:ind w:left="306" w:hanging="180"/>
              <w:rPr>
                <w:rFonts w:asciiTheme="majorHAnsi" w:eastAsia="Times New Roman" w:hAnsiTheme="majorHAnsi" w:cs="Lucida Sans Unicode"/>
              </w:rPr>
            </w:pPr>
            <w:r w:rsidRPr="00745462">
              <w:rPr>
                <w:rFonts w:asciiTheme="majorHAnsi" w:eastAsia="Times New Roman" w:hAnsiTheme="majorHAnsi" w:cs="Lucida Sans Unicode"/>
              </w:rPr>
              <w:t>How could I make this material personally relevant for my students? Why do I think this?</w:t>
            </w:r>
          </w:p>
          <w:p w14:paraId="2EBF098A"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eastAsia="Times New Roman" w:hAnsiTheme="majorHAnsi" w:cs="Lucida Sans Unicode"/>
              </w:rPr>
              <w:t>What mistakes did I make last time I taught this and how can I not repeat these?</w:t>
            </w:r>
          </w:p>
        </w:tc>
        <w:tc>
          <w:tcPr>
            <w:tcW w:w="2767" w:type="dxa"/>
          </w:tcPr>
          <w:p w14:paraId="71DDBF8F"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hAnsiTheme="majorHAnsi"/>
              </w:rPr>
              <w:t xml:space="preserve">What do I notice about how </w:t>
            </w:r>
            <w:r w:rsidRPr="00745462">
              <w:rPr>
                <w:rFonts w:asciiTheme="majorHAnsi" w:eastAsia="Times New Roman" w:hAnsiTheme="majorHAnsi" w:cs="Lucida Sans Unicode"/>
              </w:rPr>
              <w:t>students are behaving during this class session? Why do I think this is happening?</w:t>
            </w:r>
          </w:p>
          <w:p w14:paraId="630AB547"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eastAsia="Times New Roman" w:hAnsiTheme="majorHAnsi" w:cs="Lucida Sans Unicode"/>
              </w:rPr>
              <w:t>What language or active-learning strategies am I using that appear to be facilitating learning? impeding learning?</w:t>
            </w:r>
          </w:p>
          <w:p w14:paraId="2CD94707"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eastAsia="Times New Roman" w:hAnsiTheme="majorHAnsi" w:cs="Lucida Sans Unicode"/>
              </w:rPr>
              <w:t>How is the pace of the class going? What could I do right now to improve the class session?</w:t>
            </w:r>
          </w:p>
        </w:tc>
        <w:tc>
          <w:tcPr>
            <w:tcW w:w="2520" w:type="dxa"/>
          </w:tcPr>
          <w:p w14:paraId="2686900A"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hAnsiTheme="majorHAnsi"/>
              </w:rPr>
              <w:t xml:space="preserve">How do I think today’s class session went? </w:t>
            </w:r>
            <w:r w:rsidRPr="00745462">
              <w:rPr>
                <w:rFonts w:asciiTheme="majorHAnsi" w:eastAsia="Times New Roman" w:hAnsiTheme="majorHAnsi" w:cs="Lucida Sans Unicode"/>
              </w:rPr>
              <w:t>Why do I think that? What evidence do I have?</w:t>
            </w:r>
          </w:p>
          <w:p w14:paraId="1350A7D4"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eastAsia="Times New Roman" w:hAnsiTheme="majorHAnsi" w:cs="Lucida Sans Unicode"/>
              </w:rPr>
              <w:t>How did the ideas of today's class session relate to previous class sessions? To what extent do I think students saw those connections?</w:t>
            </w:r>
          </w:p>
          <w:p w14:paraId="18431B7A" w14:textId="77777777" w:rsidR="0091603B" w:rsidRPr="00745462" w:rsidRDefault="0091603B" w:rsidP="0091603B">
            <w:pPr>
              <w:pStyle w:val="ListParagraph"/>
              <w:numPr>
                <w:ilvl w:val="0"/>
                <w:numId w:val="6"/>
              </w:numPr>
              <w:spacing w:after="0" w:line="240" w:lineRule="auto"/>
              <w:ind w:left="306" w:hanging="180"/>
              <w:rPr>
                <w:rFonts w:asciiTheme="majorHAnsi" w:hAnsiTheme="majorHAnsi"/>
              </w:rPr>
            </w:pPr>
            <w:r w:rsidRPr="00745462">
              <w:rPr>
                <w:rFonts w:asciiTheme="majorHAnsi" w:eastAsia="Times New Roman" w:hAnsiTheme="majorHAnsi" w:cs="Lucida Sans Unicode"/>
              </w:rPr>
              <w:t>How will what I think about how today's class session went influence my preparations for next time?</w:t>
            </w:r>
            <w:r w:rsidRPr="00054D3F">
              <w:rPr>
                <w:rFonts w:asciiTheme="majorHAnsi" w:eastAsia="Times New Roman" w:hAnsiTheme="majorHAnsi" w:cs="Lucida Sans Unicode"/>
                <w:color w:val="403838"/>
                <w:sz w:val="20"/>
                <w:szCs w:val="20"/>
              </w:rPr>
              <w:br/>
            </w:r>
          </w:p>
        </w:tc>
      </w:tr>
      <w:tr w:rsidR="0091603B" w14:paraId="7DBD3EAD" w14:textId="77777777" w:rsidTr="0091603B">
        <w:tc>
          <w:tcPr>
            <w:tcW w:w="1980" w:type="dxa"/>
          </w:tcPr>
          <w:p w14:paraId="4D532E81" w14:textId="77777777" w:rsidR="0091603B" w:rsidRPr="00745462" w:rsidRDefault="0091603B" w:rsidP="00E30805">
            <w:pPr>
              <w:rPr>
                <w:rFonts w:asciiTheme="majorHAnsi" w:hAnsiTheme="majorHAnsi"/>
                <w:sz w:val="22"/>
                <w:szCs w:val="22"/>
              </w:rPr>
            </w:pPr>
            <w:r w:rsidRPr="00745462">
              <w:rPr>
                <w:rFonts w:asciiTheme="majorHAnsi" w:hAnsiTheme="majorHAnsi"/>
                <w:sz w:val="22"/>
                <w:szCs w:val="22"/>
              </w:rPr>
              <w:t>Overall Course</w:t>
            </w:r>
          </w:p>
        </w:tc>
        <w:tc>
          <w:tcPr>
            <w:tcW w:w="2700" w:type="dxa"/>
          </w:tcPr>
          <w:p w14:paraId="0B2BD75E"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hAnsiTheme="majorHAnsi"/>
              </w:rPr>
              <w:t xml:space="preserve">Why do I think it’s important </w:t>
            </w:r>
            <w:r w:rsidRPr="00745462">
              <w:rPr>
                <w:rFonts w:asciiTheme="majorHAnsi" w:eastAsia="Times New Roman" w:hAnsiTheme="majorHAnsi" w:cs="Lucida Sans Unicode"/>
              </w:rPr>
              <w:t>for students pursuing a variety of careers to learn the ideas in my course? What are my assumptions?</w:t>
            </w:r>
          </w:p>
          <w:p w14:paraId="2BF1F616"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rPr>
              <w:t>How does success in this course relate to my students' career goals? How might I reveal these connections to them?</w:t>
            </w:r>
          </w:p>
          <w:p w14:paraId="7C7A61A9"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rPr>
              <w:t xml:space="preserve">What do I want students to be able to do by the end of this course? Still be able to do 5 </w:t>
            </w:r>
            <w:r>
              <w:rPr>
                <w:rFonts w:asciiTheme="majorHAnsi" w:eastAsia="Times New Roman" w:hAnsiTheme="majorHAnsi" w:cs="Lucida Sans Unicode"/>
              </w:rPr>
              <w:t xml:space="preserve">years </w:t>
            </w:r>
            <w:r w:rsidRPr="00745462">
              <w:rPr>
                <w:rFonts w:asciiTheme="majorHAnsi" w:eastAsia="Times New Roman" w:hAnsiTheme="majorHAnsi" w:cs="Lucida Sans Unicode"/>
              </w:rPr>
              <w:t>later?</w:t>
            </w:r>
          </w:p>
        </w:tc>
        <w:tc>
          <w:tcPr>
            <w:tcW w:w="2767" w:type="dxa"/>
          </w:tcPr>
          <w:p w14:paraId="7E018F05"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hAnsiTheme="majorHAnsi"/>
              </w:rPr>
              <w:t xml:space="preserve">In what ways am I effectively </w:t>
            </w:r>
            <w:r w:rsidRPr="00745462">
              <w:rPr>
                <w:rFonts w:asciiTheme="majorHAnsi" w:eastAsia="Times New Roman" w:hAnsiTheme="majorHAnsi" w:cs="Lucida Sans Unicode"/>
                <w:color w:val="403838"/>
              </w:rPr>
              <w:t>reaching my goals for students through my teaching? How could I expand on</w:t>
            </w:r>
            <w:r>
              <w:rPr>
                <w:rFonts w:asciiTheme="majorHAnsi" w:eastAsia="Times New Roman" w:hAnsiTheme="majorHAnsi" w:cs="Lucida Sans Unicode"/>
                <w:color w:val="403838"/>
              </w:rPr>
              <w:t xml:space="preserve"> these successful strategies?</w:t>
            </w:r>
          </w:p>
          <w:p w14:paraId="1CD8B21F"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color w:val="403838"/>
              </w:rPr>
              <w:t>In what ways is my approach to teaching in this course not helping students learn? How could I change my teachin</w:t>
            </w:r>
            <w:r>
              <w:rPr>
                <w:rFonts w:asciiTheme="majorHAnsi" w:eastAsia="Times New Roman" w:hAnsiTheme="majorHAnsi" w:cs="Lucida Sans Unicode"/>
                <w:color w:val="403838"/>
              </w:rPr>
              <w:t>g strategies to address this?</w:t>
            </w:r>
          </w:p>
          <w:p w14:paraId="40361A1E"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color w:val="403838"/>
              </w:rPr>
              <w:t>How is my approach to teaching this course different from last time I taught it? Why?</w:t>
            </w:r>
          </w:p>
        </w:tc>
        <w:tc>
          <w:tcPr>
            <w:tcW w:w="2520" w:type="dxa"/>
          </w:tcPr>
          <w:p w14:paraId="7694B5FB"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hAnsiTheme="majorHAnsi"/>
              </w:rPr>
              <w:t xml:space="preserve">What evidence do I </w:t>
            </w:r>
            <w:r w:rsidRPr="00745462">
              <w:rPr>
                <w:rFonts w:asciiTheme="majorHAnsi" w:eastAsia="Times New Roman" w:hAnsiTheme="majorHAnsi" w:cs="Lucida Sans Unicode"/>
                <w:color w:val="403838"/>
              </w:rPr>
              <w:t>have that students in my course learn</w:t>
            </w:r>
            <w:r>
              <w:rPr>
                <w:rFonts w:asciiTheme="majorHAnsi" w:eastAsia="Times New Roman" w:hAnsiTheme="majorHAnsi" w:cs="Lucida Sans Unicode"/>
                <w:color w:val="403838"/>
              </w:rPr>
              <w:t>ed what I think they learned?</w:t>
            </w:r>
          </w:p>
          <w:p w14:paraId="42164A28"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color w:val="403838"/>
              </w:rPr>
              <w:t>What advice would I give to students next year about how to l</w:t>
            </w:r>
            <w:r>
              <w:rPr>
                <w:rFonts w:asciiTheme="majorHAnsi" w:eastAsia="Times New Roman" w:hAnsiTheme="majorHAnsi" w:cs="Lucida Sans Unicode"/>
                <w:color w:val="403838"/>
              </w:rPr>
              <w:t>earn the most in this course?</w:t>
            </w:r>
          </w:p>
          <w:p w14:paraId="6C27B0A1"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color w:val="403838"/>
              </w:rPr>
              <w:t xml:space="preserve">If I were to teach this course again, how would I change it? Why? What might keep </w:t>
            </w:r>
            <w:r>
              <w:rPr>
                <w:rFonts w:asciiTheme="majorHAnsi" w:eastAsia="Times New Roman" w:hAnsiTheme="majorHAnsi" w:cs="Lucida Sans Unicode"/>
                <w:color w:val="403838"/>
              </w:rPr>
              <w:t>me from making these changes?</w:t>
            </w:r>
          </w:p>
          <w:p w14:paraId="49AFF0FF" w14:textId="77777777" w:rsidR="0091603B" w:rsidRPr="00745462" w:rsidRDefault="0091603B" w:rsidP="0091603B">
            <w:pPr>
              <w:pStyle w:val="ListParagraph"/>
              <w:numPr>
                <w:ilvl w:val="0"/>
                <w:numId w:val="7"/>
              </w:numPr>
              <w:spacing w:after="0" w:line="240" w:lineRule="auto"/>
              <w:ind w:left="306" w:hanging="180"/>
              <w:rPr>
                <w:rFonts w:asciiTheme="majorHAnsi" w:hAnsiTheme="majorHAnsi"/>
              </w:rPr>
            </w:pPr>
            <w:r w:rsidRPr="00745462">
              <w:rPr>
                <w:rFonts w:asciiTheme="majorHAnsi" w:eastAsia="Times New Roman" w:hAnsiTheme="majorHAnsi" w:cs="Lucida Sans Unicode"/>
                <w:color w:val="403838"/>
              </w:rPr>
              <w:t>How is my thinking about teaching changing?</w:t>
            </w:r>
          </w:p>
        </w:tc>
      </w:tr>
    </w:tbl>
    <w:p w14:paraId="601A5D18" w14:textId="77777777" w:rsidR="0091603B" w:rsidRDefault="0091603B" w:rsidP="00BB6A0E">
      <w:pPr>
        <w:pStyle w:val="NoSpacing"/>
        <w:ind w:firstLine="720"/>
      </w:pPr>
    </w:p>
    <w:sectPr w:rsidR="0091603B" w:rsidSect="00B41D7A">
      <w:headerReference w:type="default" r:id="rId1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3CB1" w14:textId="77777777" w:rsidR="00E27BD6" w:rsidRDefault="00E27BD6" w:rsidP="00BB6A0E">
      <w:r>
        <w:separator/>
      </w:r>
    </w:p>
  </w:endnote>
  <w:endnote w:type="continuationSeparator" w:id="0">
    <w:p w14:paraId="181B963F" w14:textId="77777777" w:rsidR="00E27BD6" w:rsidRDefault="00E27BD6" w:rsidP="00BB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D0CA" w14:textId="77777777" w:rsidR="00E27BD6" w:rsidRDefault="00E27BD6" w:rsidP="00BB6A0E">
      <w:r>
        <w:separator/>
      </w:r>
    </w:p>
  </w:footnote>
  <w:footnote w:type="continuationSeparator" w:id="0">
    <w:p w14:paraId="797F8FF7" w14:textId="77777777" w:rsidR="00E27BD6" w:rsidRDefault="00E27BD6" w:rsidP="00BB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605B" w14:textId="77777777" w:rsidR="00BB6A0E" w:rsidRDefault="00BB6A0E">
    <w:pPr>
      <w:pStyle w:val="Header"/>
      <w:rPr>
        <w:i/>
        <w:iCs/>
      </w:rPr>
    </w:pPr>
    <w:r>
      <w:rPr>
        <w:i/>
        <w:iCs/>
      </w:rPr>
      <w:t>“Teach Students How to Learn” Book Club and Metacognition Workshop</w:t>
    </w:r>
  </w:p>
  <w:p w14:paraId="5C1D3E7A" w14:textId="77777777" w:rsidR="00BB6A0E" w:rsidRDefault="00BB6A0E">
    <w:pPr>
      <w:pStyle w:val="Header"/>
      <w:rPr>
        <w:i/>
        <w:iCs/>
      </w:rPr>
    </w:pPr>
    <w:r>
      <w:rPr>
        <w:i/>
        <w:iCs/>
      </w:rPr>
      <w:t>Facilitator: Hillary H. Steiner, Ph.D.</w:t>
    </w:r>
    <w:r w:rsidR="0091603B">
      <w:rPr>
        <w:i/>
        <w:iCs/>
      </w:rPr>
      <w:t>, hsteiner@kennesaw.edu</w:t>
    </w:r>
  </w:p>
  <w:p w14:paraId="68F2B819" w14:textId="77777777" w:rsidR="00BB6A0E" w:rsidRDefault="00BB6A0E">
    <w:pPr>
      <w:pStyle w:val="Header"/>
      <w:rPr>
        <w:i/>
        <w:iCs/>
      </w:rPr>
    </w:pPr>
    <w:r>
      <w:rPr>
        <w:i/>
        <w:iCs/>
      </w:rPr>
      <w:t>CHSS Faculty Development Series, February 6, 2018</w:t>
    </w:r>
  </w:p>
  <w:p w14:paraId="428D8B12" w14:textId="77777777" w:rsidR="0091603B" w:rsidRDefault="0091603B">
    <w:pPr>
      <w:pStyle w:val="Header"/>
      <w:rPr>
        <w:i/>
        <w:iCs/>
      </w:rPr>
    </w:pPr>
  </w:p>
  <w:p w14:paraId="4B1D1245" w14:textId="77777777" w:rsidR="0091603B" w:rsidRPr="00BB6A0E" w:rsidRDefault="0091603B">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DCB"/>
    <w:multiLevelType w:val="multilevel"/>
    <w:tmpl w:val="15E07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575C9"/>
    <w:multiLevelType w:val="multilevel"/>
    <w:tmpl w:val="F7CE5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57AF6"/>
    <w:multiLevelType w:val="multilevel"/>
    <w:tmpl w:val="FE464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DC2A72"/>
    <w:multiLevelType w:val="hybridMultilevel"/>
    <w:tmpl w:val="1EB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B3B7A"/>
    <w:multiLevelType w:val="multilevel"/>
    <w:tmpl w:val="F4609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CD026B"/>
    <w:multiLevelType w:val="hybridMultilevel"/>
    <w:tmpl w:val="251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F23CB"/>
    <w:multiLevelType w:val="multilevel"/>
    <w:tmpl w:val="BB6E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0E"/>
    <w:rsid w:val="002C4FF5"/>
    <w:rsid w:val="007C3226"/>
    <w:rsid w:val="0091603B"/>
    <w:rsid w:val="00B41D7A"/>
    <w:rsid w:val="00BB6A0E"/>
    <w:rsid w:val="00D6773C"/>
    <w:rsid w:val="00E27B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5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0E"/>
    <w:pPr>
      <w:tabs>
        <w:tab w:val="center" w:pos="4680"/>
        <w:tab w:val="right" w:pos="9360"/>
      </w:tabs>
    </w:pPr>
  </w:style>
  <w:style w:type="character" w:customStyle="1" w:styleId="HeaderChar">
    <w:name w:val="Header Char"/>
    <w:basedOn w:val="DefaultParagraphFont"/>
    <w:link w:val="Header"/>
    <w:uiPriority w:val="99"/>
    <w:rsid w:val="00BB6A0E"/>
  </w:style>
  <w:style w:type="paragraph" w:styleId="Footer">
    <w:name w:val="footer"/>
    <w:basedOn w:val="Normal"/>
    <w:link w:val="FooterChar"/>
    <w:uiPriority w:val="99"/>
    <w:unhideWhenUsed/>
    <w:rsid w:val="00BB6A0E"/>
    <w:pPr>
      <w:tabs>
        <w:tab w:val="center" w:pos="4680"/>
        <w:tab w:val="right" w:pos="9360"/>
      </w:tabs>
    </w:pPr>
  </w:style>
  <w:style w:type="character" w:customStyle="1" w:styleId="FooterChar">
    <w:name w:val="Footer Char"/>
    <w:basedOn w:val="DefaultParagraphFont"/>
    <w:link w:val="Footer"/>
    <w:uiPriority w:val="99"/>
    <w:rsid w:val="00BB6A0E"/>
  </w:style>
  <w:style w:type="character" w:styleId="Hyperlink">
    <w:name w:val="Hyperlink"/>
    <w:basedOn w:val="DefaultParagraphFont"/>
    <w:uiPriority w:val="99"/>
    <w:unhideWhenUsed/>
    <w:rsid w:val="00BB6A0E"/>
    <w:rPr>
      <w:color w:val="0563C1" w:themeColor="hyperlink"/>
      <w:u w:val="single"/>
    </w:rPr>
  </w:style>
  <w:style w:type="paragraph" w:styleId="NoSpacing">
    <w:name w:val="No Spacing"/>
    <w:uiPriority w:val="1"/>
    <w:qFormat/>
    <w:rsid w:val="00BB6A0E"/>
    <w:rPr>
      <w:sz w:val="22"/>
      <w:szCs w:val="22"/>
    </w:rPr>
  </w:style>
  <w:style w:type="paragraph" w:styleId="ListParagraph">
    <w:name w:val="List Paragraph"/>
    <w:basedOn w:val="Normal"/>
    <w:uiPriority w:val="34"/>
    <w:qFormat/>
    <w:rsid w:val="0091603B"/>
    <w:pPr>
      <w:spacing w:after="160" w:line="259" w:lineRule="auto"/>
      <w:ind w:left="720"/>
      <w:contextualSpacing/>
    </w:pPr>
    <w:rPr>
      <w:sz w:val="22"/>
      <w:szCs w:val="22"/>
    </w:rPr>
  </w:style>
  <w:style w:type="table" w:styleId="TableGrid">
    <w:name w:val="Table Grid"/>
    <w:basedOn w:val="TableNormal"/>
    <w:uiPriority w:val="59"/>
    <w:rsid w:val="009160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org/secretariat/files/Oct25Metacognition.pdf" TargetMode="External"/><Relationship Id="rId13" Type="http://schemas.openxmlformats.org/officeDocument/2006/relationships/hyperlink" Target="http://teachpsych.org/ebooks/asle2014/index.php" TargetMode="External"/><Relationship Id="rId3" Type="http://schemas.openxmlformats.org/officeDocument/2006/relationships/settings" Target="settings.xml"/><Relationship Id="rId7" Type="http://schemas.openxmlformats.org/officeDocument/2006/relationships/hyperlink" Target="http://www.improvewithmetacognition.com/developing_student_metacognition_draeger/" TargetMode="External"/><Relationship Id="rId12" Type="http://schemas.openxmlformats.org/officeDocument/2006/relationships/hyperlink" Target="http://www.improvewithmetacognit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ford.edu/departments/academic-success-center/how-to-stud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u.edu/teaching/designteach/teach/examwrappers/)" TargetMode="External"/><Relationship Id="rId4" Type="http://schemas.openxmlformats.org/officeDocument/2006/relationships/webSettings" Target="webSettings.xml"/><Relationship Id="rId9" Type="http://schemas.openxmlformats.org/officeDocument/2006/relationships/hyperlink" Target="http://www.improvewithmetacognition.com/student_metacognition_development_melone" TargetMode="External"/><Relationship Id="rId14" Type="http://schemas.openxmlformats.org/officeDocument/2006/relationships/hyperlink" Target="http://www.lifescied.org/content/11/2/113/T3.expa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Steiner</dc:creator>
  <cp:keywords/>
  <dc:description/>
  <cp:lastModifiedBy>Carmen Skaggs</cp:lastModifiedBy>
  <cp:revision>2</cp:revision>
  <dcterms:created xsi:type="dcterms:W3CDTF">2018-02-06T15:53:00Z</dcterms:created>
  <dcterms:modified xsi:type="dcterms:W3CDTF">2018-02-06T15:53:00Z</dcterms:modified>
</cp:coreProperties>
</file>